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2BAC8" w14:textId="77777777" w:rsidR="00455034" w:rsidRDefault="00455034">
      <w:pPr>
        <w:spacing w:after="200" w:line="276" w:lineRule="auto"/>
        <w:rPr>
          <w:b/>
          <w:bCs/>
          <w:spacing w:val="-7"/>
        </w:rPr>
      </w:pPr>
    </w:p>
    <w:p w14:paraId="3D502788" w14:textId="77777777" w:rsidR="00455034" w:rsidRDefault="00455034" w:rsidP="00455034">
      <w:pPr>
        <w:spacing w:after="200" w:line="276" w:lineRule="auto"/>
        <w:jc w:val="both"/>
        <w:rPr>
          <w:bCs/>
        </w:rPr>
      </w:pPr>
    </w:p>
    <w:p w14:paraId="47097156" w14:textId="77777777" w:rsidR="00455034" w:rsidRPr="00562F0C" w:rsidRDefault="00455034" w:rsidP="00455034">
      <w:pPr>
        <w:shd w:val="clear" w:color="auto" w:fill="FFFFFF"/>
        <w:jc w:val="center"/>
        <w:rPr>
          <w:b/>
          <w:color w:val="1A1A1A"/>
        </w:rPr>
      </w:pPr>
      <w:r w:rsidRPr="00562F0C">
        <w:rPr>
          <w:b/>
          <w:color w:val="1A1A1A"/>
        </w:rPr>
        <w:t>Обязательная информация</w:t>
      </w:r>
    </w:p>
    <w:p w14:paraId="504DBD6B" w14:textId="77777777" w:rsidR="00455034" w:rsidRPr="00562F0C" w:rsidRDefault="00455034" w:rsidP="00455034">
      <w:pPr>
        <w:shd w:val="clear" w:color="auto" w:fill="FFFFFF"/>
        <w:rPr>
          <w:color w:val="1A1A1A"/>
        </w:rPr>
      </w:pPr>
    </w:p>
    <w:p w14:paraId="51688F28" w14:textId="77777777" w:rsidR="00455034" w:rsidRPr="00562F0C" w:rsidRDefault="00455034" w:rsidP="00455034">
      <w:pPr>
        <w:shd w:val="clear" w:color="auto" w:fill="FFFFFF"/>
        <w:jc w:val="both"/>
        <w:rPr>
          <w:color w:val="1A1A1A"/>
        </w:rPr>
      </w:pPr>
      <w:r w:rsidRPr="00562F0C">
        <w:rPr>
          <w:color w:val="1A1A1A"/>
        </w:rPr>
        <w:t xml:space="preserve">ТКБ </w:t>
      </w:r>
      <w:proofErr w:type="spellStart"/>
      <w:r w:rsidRPr="00562F0C">
        <w:rPr>
          <w:color w:val="1A1A1A"/>
        </w:rPr>
        <w:t>Инвестмент</w:t>
      </w:r>
      <w:proofErr w:type="spellEnd"/>
      <w:r w:rsidRPr="00562F0C">
        <w:rPr>
          <w:color w:val="1A1A1A"/>
        </w:rPr>
        <w:t xml:space="preserve"> </w:t>
      </w:r>
      <w:proofErr w:type="spellStart"/>
      <w:r w:rsidRPr="00562F0C">
        <w:rPr>
          <w:color w:val="1A1A1A"/>
        </w:rPr>
        <w:t>Партнерс</w:t>
      </w:r>
      <w:proofErr w:type="spellEnd"/>
      <w:r w:rsidRPr="00562F0C">
        <w:rPr>
          <w:color w:val="1A1A1A"/>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348D0D7" w14:textId="77777777" w:rsidR="00455034" w:rsidRPr="00562F0C" w:rsidRDefault="00455034" w:rsidP="00455034">
      <w:pPr>
        <w:shd w:val="clear" w:color="auto" w:fill="FFFFFF"/>
        <w:jc w:val="both"/>
        <w:rPr>
          <w:color w:val="1A1A1A"/>
        </w:rPr>
      </w:pPr>
    </w:p>
    <w:p w14:paraId="0B80A3BF" w14:textId="77777777" w:rsidR="00455034" w:rsidRPr="00562F0C" w:rsidRDefault="00455034" w:rsidP="00455034">
      <w:pPr>
        <w:shd w:val="clear" w:color="auto" w:fill="FFFFFF"/>
        <w:jc w:val="both"/>
        <w:rPr>
          <w:color w:val="1A1A1A"/>
        </w:rPr>
      </w:pPr>
      <w:r w:rsidRPr="00562F0C">
        <w:rPr>
          <w:color w:val="1A1A1A"/>
        </w:rPr>
        <w:t xml:space="preserve">ЗПИФ рыночных финансовых инструментов «Заблокированные активы паевого инвестиционного фонда «ТКБ </w:t>
      </w:r>
      <w:proofErr w:type="spellStart"/>
      <w:r w:rsidRPr="00562F0C">
        <w:rPr>
          <w:color w:val="1A1A1A"/>
        </w:rPr>
        <w:t>Инвестмент</w:t>
      </w:r>
      <w:proofErr w:type="spellEnd"/>
      <w:r w:rsidRPr="00562F0C">
        <w:rPr>
          <w:color w:val="1A1A1A"/>
        </w:rPr>
        <w:t xml:space="preserve"> </w:t>
      </w:r>
      <w:proofErr w:type="spellStart"/>
      <w:r w:rsidRPr="00562F0C">
        <w:rPr>
          <w:color w:val="1A1A1A"/>
        </w:rPr>
        <w:t>Партнерс</w:t>
      </w:r>
      <w:proofErr w:type="spellEnd"/>
      <w:r w:rsidRPr="00562F0C">
        <w:rPr>
          <w:color w:val="1A1A1A"/>
        </w:rPr>
        <w:t xml:space="preserve"> – Фонд сбалансированный глобальный» (Правила доверительного управления фондом зарегистрированы Банком России 04.07.2024 за № 6310).</w:t>
      </w:r>
    </w:p>
    <w:p w14:paraId="61168F7B" w14:textId="77777777" w:rsidR="00455034" w:rsidRPr="00562F0C" w:rsidRDefault="00455034" w:rsidP="00455034">
      <w:pPr>
        <w:shd w:val="clear" w:color="auto" w:fill="FFFFFF"/>
        <w:jc w:val="both"/>
        <w:rPr>
          <w:color w:val="1A1A1A"/>
        </w:rPr>
      </w:pPr>
    </w:p>
    <w:p w14:paraId="398B4B42" w14:textId="77777777" w:rsidR="00455034" w:rsidRPr="00562F0C" w:rsidRDefault="00455034" w:rsidP="00455034">
      <w:pPr>
        <w:shd w:val="clear" w:color="auto" w:fill="FFFFFF"/>
        <w:jc w:val="both"/>
        <w:rPr>
          <w:color w:val="1A1A1A"/>
        </w:rPr>
      </w:pPr>
      <w:r w:rsidRPr="00562F0C">
        <w:rPr>
          <w:color w:val="1A1A1A"/>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в офисе управляющей компании по адресу: Российская Федерация, 191119, Санкт-Петербург, улица Марата, дом 69–71, лит. А, или по телефону (812) 332-7-332.</w:t>
      </w:r>
    </w:p>
    <w:p w14:paraId="2FD2FA32" w14:textId="77777777" w:rsidR="00455034" w:rsidRPr="00562F0C" w:rsidRDefault="00455034" w:rsidP="00455034">
      <w:pPr>
        <w:shd w:val="clear" w:color="auto" w:fill="FFFFFF"/>
        <w:jc w:val="both"/>
        <w:rPr>
          <w:color w:val="1A1A1A"/>
        </w:rPr>
      </w:pPr>
    </w:p>
    <w:p w14:paraId="4BD51420" w14:textId="77777777" w:rsidR="00455034" w:rsidRPr="00562F0C" w:rsidRDefault="00455034" w:rsidP="00455034">
      <w:pPr>
        <w:shd w:val="clear" w:color="auto" w:fill="FFFFFF"/>
        <w:jc w:val="both"/>
        <w:rPr>
          <w:color w:val="1A1A1A"/>
        </w:rPr>
      </w:pPr>
      <w:r w:rsidRPr="00562F0C">
        <w:rPr>
          <w:color w:val="1A1A1A"/>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45E22B4" w14:textId="77777777" w:rsidR="00455034" w:rsidRDefault="00455034">
      <w:pPr>
        <w:spacing w:after="200" w:line="276" w:lineRule="auto"/>
        <w:rPr>
          <w:b/>
          <w:bCs/>
          <w:spacing w:val="-7"/>
        </w:rPr>
      </w:pPr>
      <w:bookmarkStart w:id="0" w:name="_GoBack"/>
      <w:bookmarkEnd w:id="0"/>
    </w:p>
    <w:p w14:paraId="5506E0CB" w14:textId="2919F87A" w:rsidR="00455034" w:rsidRDefault="00455034">
      <w:pPr>
        <w:spacing w:after="200" w:line="276" w:lineRule="auto"/>
        <w:rPr>
          <w:b/>
          <w:bCs/>
          <w:spacing w:val="-7"/>
        </w:rPr>
      </w:pPr>
      <w:r>
        <w:rPr>
          <w:b/>
          <w:bCs/>
          <w:spacing w:val="-7"/>
        </w:rPr>
        <w:br w:type="page"/>
      </w:r>
    </w:p>
    <w:p w14:paraId="497F485D" w14:textId="44C858E3"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62611A6A"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 xml:space="preserve">Фонд </w:t>
      </w:r>
      <w:r w:rsidR="00730089">
        <w:rPr>
          <w:b/>
          <w:bCs/>
          <w:spacing w:val="-7"/>
        </w:rPr>
        <w:t>сбалансированный</w:t>
      </w:r>
      <w:r w:rsidRPr="003178B6">
        <w:rPr>
          <w:b/>
          <w:bCs/>
          <w:spacing w:val="-7"/>
        </w:rPr>
        <w:t xml:space="preserve"> глобальный</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03500F28"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w:t>
      </w:r>
      <w:r w:rsidR="00F31FA3">
        <w:rPr>
          <w:sz w:val="22"/>
          <w:szCs w:val="22"/>
        </w:rPr>
        <w:t>сбалансированный</w:t>
      </w:r>
      <w:r w:rsidR="003178B6" w:rsidRPr="00CC4052">
        <w:rPr>
          <w:sz w:val="22"/>
          <w:szCs w:val="22"/>
        </w:rPr>
        <w:t xml:space="preserve"> глобальный</w:t>
      </w:r>
      <w:r w:rsidR="00997A24">
        <w:rPr>
          <w:sz w:val="22"/>
          <w:szCs w:val="22"/>
        </w:rPr>
        <w:t>»</w:t>
      </w:r>
      <w:r w:rsidR="003178B6" w:rsidRPr="00CC4052">
        <w:rPr>
          <w:sz w:val="22"/>
          <w:szCs w:val="22"/>
        </w:rPr>
        <w:t xml:space="preserve"> (далее – фонд). В состав активов фонда входят активы Открытого паевого инвестиционного фонда рыночных финансовых инструментов «ТКБ </w:t>
      </w:r>
      <w:proofErr w:type="spellStart"/>
      <w:r w:rsidR="00F31FA3">
        <w:rPr>
          <w:sz w:val="22"/>
          <w:szCs w:val="22"/>
        </w:rPr>
        <w:t>Инвестмент</w:t>
      </w:r>
      <w:proofErr w:type="spellEnd"/>
      <w:r w:rsidR="00F31FA3">
        <w:rPr>
          <w:sz w:val="22"/>
          <w:szCs w:val="22"/>
        </w:rPr>
        <w:t xml:space="preserve"> </w:t>
      </w:r>
      <w:proofErr w:type="spellStart"/>
      <w:r w:rsidR="00F31FA3">
        <w:rPr>
          <w:sz w:val="22"/>
          <w:szCs w:val="22"/>
        </w:rPr>
        <w:t>Партнерс</w:t>
      </w:r>
      <w:proofErr w:type="spellEnd"/>
      <w:r w:rsidR="00F31FA3">
        <w:rPr>
          <w:sz w:val="22"/>
          <w:szCs w:val="22"/>
        </w:rPr>
        <w:t xml:space="preserve"> – Фонд сбалансированный</w:t>
      </w:r>
      <w:r w:rsidR="003178B6" w:rsidRPr="00CC4052">
        <w:rPr>
          <w:sz w:val="22"/>
          <w:szCs w:val="22"/>
        </w:rPr>
        <w:t xml:space="preserve">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169A6969"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ЗПИФ рыночных финансовых инструментов «Заблокированные активы паевого инвестиционного фонда «Т</w:t>
      </w:r>
      <w:r w:rsidR="00F21D91">
        <w:rPr>
          <w:sz w:val="22"/>
          <w:szCs w:val="22"/>
        </w:rPr>
        <w:t xml:space="preserve">КБ </w:t>
      </w:r>
      <w:proofErr w:type="spellStart"/>
      <w:r w:rsidR="00F21D91">
        <w:rPr>
          <w:sz w:val="22"/>
          <w:szCs w:val="22"/>
        </w:rPr>
        <w:t>Инвестмент</w:t>
      </w:r>
      <w:proofErr w:type="spellEnd"/>
      <w:r w:rsidR="00F21D91">
        <w:rPr>
          <w:sz w:val="22"/>
          <w:szCs w:val="22"/>
        </w:rPr>
        <w:t xml:space="preserve"> </w:t>
      </w:r>
      <w:proofErr w:type="spellStart"/>
      <w:r w:rsidR="00F21D91">
        <w:rPr>
          <w:sz w:val="22"/>
          <w:szCs w:val="22"/>
        </w:rPr>
        <w:t>Партнерс</w:t>
      </w:r>
      <w:proofErr w:type="spellEnd"/>
      <w:r w:rsidR="00F21D91">
        <w:rPr>
          <w:sz w:val="22"/>
          <w:szCs w:val="22"/>
        </w:rPr>
        <w:t xml:space="preserve"> – Фонд сбалансированный</w:t>
      </w:r>
      <w:r w:rsidR="00CC4052" w:rsidRPr="00CC4052">
        <w:rPr>
          <w:sz w:val="22"/>
          <w:szCs w:val="22"/>
        </w:rPr>
        <w:t xml:space="preserve"> глобальный».</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77777777"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7.</w:t>
      </w:r>
    </w:p>
    <w:p w14:paraId="38EDCB1D" w14:textId="24A70A77"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003A645B" w:rsidRPr="003A645B">
        <w:rPr>
          <w:sz w:val="22"/>
          <w:szCs w:val="22"/>
          <w:lang w:eastAsia="zh-CN"/>
        </w:rPr>
        <w:t>Акционерное общество «Специализированный депозитарий «ИНФИНИТУМ»</w:t>
      </w:r>
      <w:r w:rsidRPr="003D7D80">
        <w:rPr>
          <w:sz w:val="22"/>
          <w:szCs w:val="22"/>
        </w:rPr>
        <w:t>.</w:t>
      </w:r>
    </w:p>
    <w:p w14:paraId="1595F9FE" w14:textId="7B6C9F68"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003A645B" w:rsidRPr="003A645B">
        <w:rPr>
          <w:sz w:val="22"/>
          <w:szCs w:val="22"/>
          <w:lang w:eastAsia="zh-CN"/>
        </w:rPr>
        <w:t>1027739039283</w:t>
      </w:r>
      <w:r>
        <w:rPr>
          <w:sz w:val="22"/>
          <w:szCs w:val="22"/>
        </w:rPr>
        <w:t>.</w:t>
      </w:r>
    </w:p>
    <w:p w14:paraId="35A452AD" w14:textId="4C8FB2BF"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3A645B" w:rsidRPr="003A645B">
        <w:rPr>
          <w:sz w:val="22"/>
          <w:szCs w:val="22"/>
          <w:lang w:eastAsia="zh-CN"/>
        </w:rPr>
        <w:t>«04» октября 2000 г. № 22-000-1-00013</w:t>
      </w:r>
      <w:r w:rsidRPr="003D7D80">
        <w:rPr>
          <w:sz w:val="22"/>
          <w:szCs w:val="22"/>
        </w:rPr>
        <w:t>.</w:t>
      </w:r>
    </w:p>
    <w:p w14:paraId="7C0482AC" w14:textId="355A0C9A" w:rsidR="002545EE" w:rsidRPr="00E5640B"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00E5640B" w:rsidRPr="00E5640B">
        <w:rPr>
          <w:sz w:val="22"/>
          <w:szCs w:val="22"/>
          <w:lang w:eastAsia="zh-CN"/>
        </w:rPr>
        <w:t>Акционерное общество «Специализированный депозитарий «ИНФИНИТУМ»</w:t>
      </w:r>
      <w:r w:rsidRPr="00E5640B">
        <w:rPr>
          <w:sz w:val="22"/>
          <w:szCs w:val="22"/>
        </w:rPr>
        <w:t>.</w:t>
      </w:r>
    </w:p>
    <w:p w14:paraId="5415F9CB" w14:textId="12C5BB22"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 xml:space="preserve">ОГРН регистратора: </w:t>
      </w:r>
      <w:r w:rsidR="00074C08" w:rsidRPr="00074C08">
        <w:rPr>
          <w:sz w:val="22"/>
          <w:szCs w:val="22"/>
          <w:lang w:eastAsia="zh-CN"/>
        </w:rPr>
        <w:t>1027739039283</w:t>
      </w:r>
      <w:r>
        <w:rPr>
          <w:sz w:val="22"/>
          <w:szCs w:val="22"/>
        </w:rPr>
        <w:t>.</w:t>
      </w:r>
    </w:p>
    <w:p w14:paraId="6A1CBD94" w14:textId="5A203C7B"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074C08" w:rsidRPr="00074C08">
        <w:rPr>
          <w:sz w:val="22"/>
          <w:szCs w:val="22"/>
          <w:lang w:eastAsia="zh-CN"/>
        </w:rPr>
        <w:t>«04» октября 2000 г. № 22-000-1-00013</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lastRenderedPageBreak/>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195D2DD" w:rsidR="00225BD9" w:rsidRPr="00A675AC"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w:t>
      </w:r>
      <w:r w:rsidR="00C178F3">
        <w:rPr>
          <w:color w:val="000000" w:themeColor="text1"/>
          <w:sz w:val="22"/>
          <w:szCs w:val="22"/>
        </w:rPr>
        <w:t xml:space="preserve">ерального закона от 14.07.2022 </w:t>
      </w:r>
      <w:r w:rsidRPr="00225BD9">
        <w:rPr>
          <w:color w:val="000000" w:themeColor="text1"/>
          <w:sz w:val="22"/>
          <w:szCs w:val="22"/>
        </w:rPr>
        <w:t>№319-ФЗ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7A478C" w:rsidRPr="00BE7DBC">
        <w:rPr>
          <w:b/>
          <w:sz w:val="22"/>
          <w:szCs w:val="22"/>
        </w:rPr>
        <w:t>53 857 129,2</w:t>
      </w:r>
      <w:r w:rsidR="009614F3">
        <w:rPr>
          <w:b/>
          <w:sz w:val="22"/>
          <w:szCs w:val="22"/>
        </w:rPr>
        <w:t>3</w:t>
      </w:r>
      <w:r w:rsidR="007A478C" w:rsidRPr="00BE7DBC">
        <w:rPr>
          <w:sz w:val="22"/>
          <w:szCs w:val="22"/>
        </w:rPr>
        <w:t xml:space="preserve"> (Пятьдесят три миллиона восемьсот пятьдесят семь тысяч сто двад</w:t>
      </w:r>
      <w:r w:rsidR="009614F3">
        <w:rPr>
          <w:sz w:val="22"/>
          <w:szCs w:val="22"/>
        </w:rPr>
        <w:t>цать девять рублей двадцать три копейки</w:t>
      </w:r>
      <w:r w:rsidR="007A478C" w:rsidRPr="00BE7DBC">
        <w:rPr>
          <w:sz w:val="22"/>
          <w:szCs w:val="22"/>
        </w:rPr>
        <w:t>)</w:t>
      </w:r>
      <w:r w:rsidR="007A478C" w:rsidRPr="00BE7DBC">
        <w:rPr>
          <w:color w:val="000000" w:themeColor="text1"/>
          <w:sz w:val="22"/>
          <w:szCs w:val="22"/>
        </w:rPr>
        <w:t>;</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30BE8176"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016A26A4" w14:textId="77777777" w:rsidR="00CB3878" w:rsidRDefault="00CB3878" w:rsidP="00CB3878">
      <w:pPr>
        <w:pStyle w:val="afa"/>
        <w:numPr>
          <w:ilvl w:val="3"/>
          <w:numId w:val="3"/>
        </w:numPr>
        <w:jc w:val="both"/>
        <w:rPr>
          <w:sz w:val="22"/>
          <w:szCs w:val="22"/>
        </w:rPr>
      </w:pPr>
      <w:r>
        <w:rPr>
          <w:sz w:val="22"/>
          <w:szCs w:val="22"/>
        </w:rPr>
        <w:t>облигации иностранных эмитентов:</w:t>
      </w:r>
    </w:p>
    <w:p w14:paraId="605919B3" w14:textId="77777777" w:rsidR="00CB3878" w:rsidRPr="004F092C" w:rsidRDefault="00CB3878" w:rsidP="00CB3878">
      <w:pPr>
        <w:pStyle w:val="afa"/>
        <w:ind w:left="1462"/>
        <w:jc w:val="both"/>
        <w:rPr>
          <w:sz w:val="22"/>
          <w:szCs w:val="22"/>
        </w:rPr>
      </w:pPr>
      <w:r w:rsidRPr="004F092C">
        <w:rPr>
          <w:sz w:val="22"/>
          <w:szCs w:val="22"/>
          <w:lang w:eastAsia="en-US"/>
        </w:rPr>
        <w:t>Международный идентификационный код ценной бумаги (далее – ISIN):</w:t>
      </w:r>
    </w:p>
    <w:p w14:paraId="1779609D" w14:textId="1D03FB5E" w:rsidR="00CB3878" w:rsidRPr="004F092C" w:rsidRDefault="00CB3878" w:rsidP="00CB3878">
      <w:pPr>
        <w:pStyle w:val="afa"/>
        <w:ind w:left="1451"/>
        <w:jc w:val="both"/>
        <w:rPr>
          <w:sz w:val="22"/>
          <w:szCs w:val="22"/>
        </w:rPr>
      </w:pPr>
      <w:r w:rsidRPr="004F092C">
        <w:rPr>
          <w:sz w:val="22"/>
          <w:szCs w:val="22"/>
        </w:rPr>
        <w:t>USL00849AA47, USP9190NAB93</w:t>
      </w:r>
      <w:r w:rsidR="00A23024" w:rsidRPr="004F092C">
        <w:rPr>
          <w:sz w:val="22"/>
          <w:szCs w:val="22"/>
        </w:rPr>
        <w:t>;</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4474888B" w:rsidR="00ED79D4" w:rsidRDefault="00E34254" w:rsidP="005B44FE">
      <w:pPr>
        <w:pStyle w:val="afa"/>
        <w:ind w:left="1462"/>
        <w:jc w:val="both"/>
        <w:rPr>
          <w:sz w:val="22"/>
          <w:szCs w:val="22"/>
          <w:lang w:eastAsia="en-US"/>
        </w:rPr>
      </w:pPr>
      <w:r w:rsidRPr="00C60F3E">
        <w:rPr>
          <w:sz w:val="22"/>
          <w:szCs w:val="22"/>
          <w:lang w:eastAsia="en-US"/>
        </w:rPr>
        <w:t>Международный идентификационный код ценной бумаги (далее – ISIN):</w:t>
      </w:r>
    </w:p>
    <w:p w14:paraId="45A71117" w14:textId="49DFC18E" w:rsidR="00A23024" w:rsidRPr="004F092C" w:rsidRDefault="00E475EC" w:rsidP="005B44FE">
      <w:pPr>
        <w:pStyle w:val="afa"/>
        <w:ind w:left="1462"/>
        <w:jc w:val="both"/>
        <w:rPr>
          <w:sz w:val="22"/>
          <w:szCs w:val="22"/>
          <w:lang w:val="en-US"/>
        </w:rPr>
      </w:pPr>
      <w:r w:rsidRPr="004F092C">
        <w:rPr>
          <w:sz w:val="22"/>
          <w:szCs w:val="22"/>
          <w:lang w:val="en-US"/>
        </w:rPr>
        <w:t>US0126531013, JE00BJ1F3079</w:t>
      </w:r>
      <w:r w:rsidR="00304DFC" w:rsidRPr="004F092C">
        <w:rPr>
          <w:sz w:val="22"/>
          <w:szCs w:val="22"/>
          <w:lang w:val="en-US"/>
        </w:rPr>
        <w:t xml:space="preserve">, US0382221051, US00206R1023, US0846707026, </w:t>
      </w:r>
      <w:r w:rsidR="001B26E6" w:rsidRPr="004F092C">
        <w:rPr>
          <w:sz w:val="22"/>
          <w:szCs w:val="22"/>
          <w:lang w:val="en-US"/>
        </w:rPr>
        <w:t>US1667641005, US17275R1023, US30231G1022, US3453708600, CA3518581051, US37045V1008</w:t>
      </w:r>
      <w:r w:rsidR="00AA2C12" w:rsidRPr="004F092C">
        <w:rPr>
          <w:sz w:val="22"/>
          <w:szCs w:val="22"/>
          <w:lang w:val="en-US"/>
        </w:rPr>
        <w:t xml:space="preserve">, US4592001014, US4581401001, US4781601046, US5801351017, US5951121038, </w:t>
      </w:r>
      <w:r w:rsidR="00896FD4" w:rsidRPr="004F092C">
        <w:rPr>
          <w:sz w:val="22"/>
          <w:szCs w:val="22"/>
          <w:lang w:val="en-US"/>
        </w:rPr>
        <w:t xml:space="preserve">US6516391066, US68389X1054, </w:t>
      </w:r>
      <w:r w:rsidR="0052608B" w:rsidRPr="004F092C">
        <w:rPr>
          <w:sz w:val="22"/>
          <w:szCs w:val="22"/>
          <w:lang w:val="en-US"/>
        </w:rPr>
        <w:t xml:space="preserve">US7043261079, US7134481081, US7170811035, </w:t>
      </w:r>
      <w:r w:rsidR="00944E0E" w:rsidRPr="004F092C">
        <w:rPr>
          <w:sz w:val="22"/>
          <w:szCs w:val="22"/>
          <w:lang w:val="en-US"/>
        </w:rPr>
        <w:t>US7427181091,</w:t>
      </w:r>
      <w:r w:rsidR="007D6FDA" w:rsidRPr="004F092C">
        <w:rPr>
          <w:sz w:val="22"/>
          <w:szCs w:val="22"/>
          <w:lang w:val="en-US"/>
        </w:rPr>
        <w:t xml:space="preserve"> US8725901040, CH0048265513, US92343V1044, US92532F1003;</w:t>
      </w:r>
    </w:p>
    <w:p w14:paraId="6198A155" w14:textId="6ED4E766" w:rsidR="00505A51" w:rsidRDefault="00505A51" w:rsidP="00505A51">
      <w:pPr>
        <w:pStyle w:val="afa"/>
        <w:numPr>
          <w:ilvl w:val="3"/>
          <w:numId w:val="3"/>
        </w:numPr>
        <w:jc w:val="both"/>
        <w:rPr>
          <w:sz w:val="22"/>
          <w:szCs w:val="22"/>
        </w:rPr>
      </w:pPr>
      <w:r>
        <w:rPr>
          <w:sz w:val="22"/>
          <w:szCs w:val="22"/>
        </w:rPr>
        <w:lastRenderedPageBreak/>
        <w:t>паи (акции) иностранных инвестиционных фондов:</w:t>
      </w:r>
    </w:p>
    <w:p w14:paraId="0E6FDE3A" w14:textId="77777777" w:rsidR="00B70BF1" w:rsidRDefault="00B70BF1" w:rsidP="004F092C">
      <w:pPr>
        <w:pStyle w:val="afa"/>
        <w:ind w:left="1462"/>
        <w:jc w:val="both"/>
        <w:rPr>
          <w:sz w:val="22"/>
          <w:szCs w:val="22"/>
          <w:lang w:eastAsia="en-US"/>
        </w:rPr>
      </w:pPr>
      <w:r w:rsidRPr="00C60F3E">
        <w:rPr>
          <w:sz w:val="22"/>
          <w:szCs w:val="22"/>
          <w:lang w:eastAsia="en-US"/>
        </w:rPr>
        <w:t>Международный идентификационный код ценной бумаги (далее – ISIN):</w:t>
      </w:r>
    </w:p>
    <w:p w14:paraId="78BE13EC" w14:textId="364088D9" w:rsidR="00505A51" w:rsidRPr="00505A51" w:rsidRDefault="00B70BF1" w:rsidP="00B70BF1">
      <w:pPr>
        <w:pStyle w:val="afa"/>
        <w:ind w:left="1462"/>
        <w:jc w:val="both"/>
        <w:rPr>
          <w:sz w:val="22"/>
          <w:szCs w:val="22"/>
        </w:rPr>
      </w:pPr>
      <w:r w:rsidRPr="00B70BF1">
        <w:rPr>
          <w:sz w:val="22"/>
          <w:szCs w:val="22"/>
        </w:rPr>
        <w:t>US78463V1070</w:t>
      </w:r>
      <w:r w:rsidR="004F092C">
        <w:rPr>
          <w:sz w:val="22"/>
          <w:szCs w:val="22"/>
        </w:rPr>
        <w:t>;</w:t>
      </w:r>
    </w:p>
    <w:p w14:paraId="17B2AA2F" w14:textId="29F20210" w:rsidR="00CB3878" w:rsidRDefault="004F092C" w:rsidP="004F092C">
      <w:pPr>
        <w:pStyle w:val="afa"/>
        <w:ind w:left="1462"/>
        <w:jc w:val="both"/>
        <w:rPr>
          <w:sz w:val="22"/>
          <w:szCs w:val="22"/>
          <w:lang w:eastAsia="en-US"/>
        </w:rPr>
      </w:pPr>
      <w:r w:rsidRPr="004F092C">
        <w:rPr>
          <w:sz w:val="22"/>
          <w:szCs w:val="22"/>
          <w:lang w:eastAsia="en-US"/>
        </w:rPr>
        <w:t>Международный код классификации финансовых инструментов (</w:t>
      </w:r>
      <w:r>
        <w:rPr>
          <w:sz w:val="22"/>
          <w:szCs w:val="22"/>
          <w:lang w:eastAsia="en-US"/>
        </w:rPr>
        <w:t>далее -</w:t>
      </w:r>
      <w:r w:rsidRPr="004F092C">
        <w:rPr>
          <w:sz w:val="22"/>
          <w:szCs w:val="22"/>
          <w:lang w:eastAsia="en-US"/>
        </w:rPr>
        <w:t xml:space="preserve"> CFI)</w:t>
      </w:r>
      <w:r w:rsidR="00FD2496">
        <w:rPr>
          <w:sz w:val="22"/>
          <w:szCs w:val="22"/>
          <w:lang w:eastAsia="en-US"/>
        </w:rPr>
        <w:t>:</w:t>
      </w:r>
    </w:p>
    <w:p w14:paraId="4445EDBD" w14:textId="725A7641" w:rsidR="00FD2496" w:rsidRPr="004F092C" w:rsidRDefault="00FD2496" w:rsidP="004F092C">
      <w:pPr>
        <w:pStyle w:val="afa"/>
        <w:ind w:left="1462"/>
        <w:jc w:val="both"/>
        <w:rPr>
          <w:sz w:val="22"/>
          <w:szCs w:val="22"/>
          <w:lang w:eastAsia="en-US"/>
        </w:rPr>
      </w:pPr>
      <w:r w:rsidRPr="00FD2496">
        <w:rPr>
          <w:sz w:val="22"/>
          <w:szCs w:val="22"/>
          <w:lang w:eastAsia="en-US"/>
        </w:rPr>
        <w:t>CEOICS</w:t>
      </w:r>
      <w:r>
        <w:rPr>
          <w:sz w:val="22"/>
          <w:szCs w:val="22"/>
          <w:lang w:eastAsia="en-US"/>
        </w:rPr>
        <w:t>;</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дивидендам, </w:t>
      </w:r>
      <w:r w:rsidRPr="003C022C">
        <w:rPr>
          <w:sz w:val="22"/>
          <w:szCs w:val="22"/>
        </w:rPr>
        <w:t>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lastRenderedPageBreak/>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045D4E1C"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00205985">
        <w:rPr>
          <w:sz w:val="22"/>
          <w:szCs w:val="22"/>
          <w:lang w:eastAsia="ru-RU"/>
        </w:rPr>
        <w:t xml:space="preserve">паям (акциям) иностранных инвестиционных фондов, </w:t>
      </w:r>
      <w:r w:rsidRPr="0099048D">
        <w:rPr>
          <w:sz w:val="22"/>
          <w:szCs w:val="22"/>
          <w:lang w:eastAsia="ru-RU"/>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w:t>
      </w:r>
      <w:r w:rsidRPr="00F33185">
        <w:rPr>
          <w:rFonts w:eastAsiaTheme="minorEastAsia"/>
          <w:sz w:val="22"/>
          <w:szCs w:val="22"/>
          <w:lang w:eastAsia="ru-RU"/>
        </w:rPr>
        <w:lastRenderedPageBreak/>
        <w:t xml:space="preserve">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w:t>
      </w:r>
      <w:r w:rsidRPr="00F30999">
        <w:rPr>
          <w:rStyle w:val="FontStyle56"/>
          <w:color w:val="000000" w:themeColor="text1"/>
          <w:sz w:val="22"/>
          <w:szCs w:val="22"/>
        </w:rPr>
        <w:lastRenderedPageBreak/>
        <w:t xml:space="preserve">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w:t>
      </w:r>
      <w:r w:rsidRPr="009F6AE8">
        <w:rPr>
          <w:sz w:val="22"/>
          <w:szCs w:val="22"/>
        </w:rPr>
        <w:lastRenderedPageBreak/>
        <w:t xml:space="preserve">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 xml:space="preserve">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w:t>
      </w:r>
      <w:r w:rsidRPr="009F6AE8">
        <w:rPr>
          <w:sz w:val="22"/>
          <w:szCs w:val="22"/>
        </w:rPr>
        <w:lastRenderedPageBreak/>
        <w:t>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w:t>
      </w:r>
      <w:r w:rsidR="009964B6" w:rsidRPr="009964B6">
        <w:rPr>
          <w:sz w:val="22"/>
          <w:szCs w:val="22"/>
        </w:rPr>
        <w:lastRenderedPageBreak/>
        <w:t>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4B3340C2"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w:t>
      </w:r>
      <w:r w:rsidR="002F74E0">
        <w:rPr>
          <w:color w:val="000000" w:themeColor="text1"/>
          <w:sz w:val="22"/>
          <w:szCs w:val="22"/>
        </w:rPr>
        <w:t>ой декларацией фонда, связана с</w:t>
      </w:r>
      <w:r w:rsidRPr="00510796">
        <w:rPr>
          <w:color w:val="000000" w:themeColor="text1"/>
          <w:sz w:val="22"/>
          <w:szCs w:val="22"/>
        </w:rPr>
        <w:t xml:space="preserve"> </w:t>
      </w:r>
      <w:r w:rsidR="002F74E0">
        <w:rPr>
          <w:color w:val="000000" w:themeColor="text1"/>
          <w:sz w:val="22"/>
          <w:szCs w:val="22"/>
        </w:rPr>
        <w:t>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sidR="00025171">
        <w:rPr>
          <w:color w:val="000000" w:themeColor="text1"/>
          <w:sz w:val="22"/>
          <w:szCs w:val="22"/>
        </w:rPr>
        <w:t xml:space="preserve">процентный </w:t>
      </w:r>
      <w:r w:rsidR="002D2E97">
        <w:rPr>
          <w:color w:val="000000" w:themeColor="text1"/>
          <w:sz w:val="22"/>
          <w:szCs w:val="22"/>
        </w:rPr>
        <w:t>и</w:t>
      </w:r>
      <w:r w:rsidR="005F42EB">
        <w:rPr>
          <w:color w:val="000000" w:themeColor="text1"/>
          <w:sz w:val="22"/>
          <w:szCs w:val="22"/>
        </w:rPr>
        <w:t xml:space="preserve"> кредитный </w:t>
      </w:r>
      <w:r w:rsidRPr="009E425A">
        <w:rPr>
          <w:color w:val="000000" w:themeColor="text1"/>
          <w:sz w:val="22"/>
          <w:szCs w:val="22"/>
        </w:rPr>
        <w:t>риск</w:t>
      </w:r>
      <w:r w:rsidR="005F42EB">
        <w:rPr>
          <w:color w:val="000000" w:themeColor="text1"/>
          <w:sz w:val="22"/>
          <w:szCs w:val="22"/>
        </w:rPr>
        <w:t>и</w:t>
      </w:r>
      <w:r w:rsidRPr="009E425A">
        <w:rPr>
          <w:color w:val="000000" w:themeColor="text1"/>
          <w:sz w:val="22"/>
          <w:szCs w:val="22"/>
        </w:rPr>
        <w:t>,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w:t>
      </w:r>
      <w:r w:rsidR="00025171">
        <w:rPr>
          <w:color w:val="000000" w:themeColor="text1"/>
          <w:sz w:val="22"/>
          <w:szCs w:val="22"/>
        </w:rPr>
        <w:t>, рыночный</w:t>
      </w:r>
      <w:r w:rsidR="00763775">
        <w:rPr>
          <w:color w:val="000000" w:themeColor="text1"/>
          <w:sz w:val="22"/>
          <w:szCs w:val="22"/>
        </w:rPr>
        <w:t xml:space="preserve"> риск</w:t>
      </w:r>
      <w:r w:rsidR="00025171">
        <w:rPr>
          <w:color w:val="000000" w:themeColor="text1"/>
          <w:sz w:val="22"/>
          <w:szCs w:val="22"/>
        </w:rPr>
        <w:t>и</w:t>
      </w:r>
      <w:r w:rsidR="00763775">
        <w:rPr>
          <w:color w:val="000000" w:themeColor="text1"/>
          <w:sz w:val="22"/>
          <w:szCs w:val="22"/>
        </w:rPr>
        <w:t xml:space="preserve"> и </w:t>
      </w:r>
      <w:r w:rsidR="005F42EB">
        <w:rPr>
          <w:color w:val="000000" w:themeColor="text1"/>
          <w:sz w:val="22"/>
          <w:szCs w:val="22"/>
        </w:rPr>
        <w:t>риск ликвидности</w:t>
      </w:r>
      <w:r w:rsidRPr="009E425A">
        <w:rPr>
          <w:color w:val="000000" w:themeColor="text1"/>
          <w:sz w:val="22"/>
          <w:szCs w:val="22"/>
        </w:rPr>
        <w:t xml:space="preserve">. Общий уровень риска инвестиционной стратегии фонда оценивается как </w:t>
      </w:r>
      <w:r w:rsidR="00763775">
        <w:rPr>
          <w:color w:val="000000" w:themeColor="text1"/>
          <w:sz w:val="22"/>
          <w:szCs w:val="22"/>
        </w:rPr>
        <w:t>высокий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047C5C" w:rsidRDefault="0030704B" w:rsidP="00F608BB">
      <w:pPr>
        <w:shd w:val="clear" w:color="auto" w:fill="FFFFFF"/>
        <w:spacing w:before="60" w:after="60"/>
        <w:jc w:val="both"/>
        <w:rPr>
          <w:sz w:val="22"/>
          <w:szCs w:val="22"/>
        </w:rPr>
      </w:pPr>
      <w:bookmarkStart w:id="33" w:name="p_31"/>
      <w:bookmarkEnd w:id="33"/>
      <w:r w:rsidRPr="00047C5C">
        <w:rPr>
          <w:sz w:val="22"/>
          <w:szCs w:val="22"/>
        </w:rPr>
        <w:t>2</w:t>
      </w:r>
      <w:r w:rsidR="0096514B" w:rsidRPr="00047C5C">
        <w:rPr>
          <w:sz w:val="22"/>
          <w:szCs w:val="22"/>
        </w:rPr>
        <w:t>7</w:t>
      </w:r>
      <w:r w:rsidR="00C86323" w:rsidRPr="00047C5C">
        <w:rPr>
          <w:sz w:val="22"/>
          <w:szCs w:val="22"/>
        </w:rPr>
        <w:t>. </w:t>
      </w:r>
      <w:r w:rsidR="00C86323" w:rsidRPr="00047C5C">
        <w:rPr>
          <w:rStyle w:val="FontStyle68"/>
          <w:sz w:val="22"/>
          <w:szCs w:val="22"/>
        </w:rPr>
        <w:t>Управляющая</w:t>
      </w:r>
      <w:r w:rsidR="00C86323" w:rsidRPr="00047C5C">
        <w:rPr>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lastRenderedPageBreak/>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047C5C" w:rsidRDefault="0030704B" w:rsidP="00F608BB">
      <w:pPr>
        <w:shd w:val="clear" w:color="auto" w:fill="FFFFFF"/>
        <w:spacing w:before="60" w:after="60"/>
        <w:jc w:val="both"/>
        <w:rPr>
          <w:sz w:val="22"/>
          <w:szCs w:val="22"/>
        </w:rPr>
      </w:pPr>
      <w:bookmarkStart w:id="34" w:name="p_32"/>
      <w:bookmarkEnd w:id="34"/>
      <w:r w:rsidRPr="00047C5C">
        <w:rPr>
          <w:sz w:val="22"/>
          <w:szCs w:val="22"/>
        </w:rPr>
        <w:t>2</w:t>
      </w:r>
      <w:r w:rsidR="009C5A68" w:rsidRPr="00047C5C">
        <w:rPr>
          <w:sz w:val="22"/>
          <w:szCs w:val="22"/>
        </w:rPr>
        <w:t>8</w:t>
      </w:r>
      <w:r w:rsidR="00C86323" w:rsidRPr="00047C5C">
        <w:rPr>
          <w:sz w:val="22"/>
          <w:szCs w:val="22"/>
        </w:rPr>
        <w:t>. </w:t>
      </w:r>
      <w:r w:rsidR="00C86323" w:rsidRPr="00047C5C">
        <w:rPr>
          <w:rStyle w:val="FontStyle68"/>
          <w:sz w:val="22"/>
          <w:szCs w:val="22"/>
        </w:rPr>
        <w:t>Управляющая</w:t>
      </w:r>
      <w:r w:rsidR="00C86323" w:rsidRPr="00047C5C">
        <w:rPr>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047C5C" w:rsidRDefault="0030704B" w:rsidP="00E33C3B">
      <w:pPr>
        <w:jc w:val="both"/>
        <w:rPr>
          <w:sz w:val="22"/>
          <w:szCs w:val="22"/>
        </w:rPr>
      </w:pPr>
      <w:bookmarkStart w:id="35" w:name="p_33"/>
      <w:bookmarkEnd w:id="35"/>
      <w:r w:rsidRPr="00047C5C">
        <w:rPr>
          <w:sz w:val="22"/>
          <w:szCs w:val="22"/>
        </w:rPr>
        <w:t>2</w:t>
      </w:r>
      <w:r w:rsidR="00BD0BFD" w:rsidRPr="00047C5C">
        <w:rPr>
          <w:sz w:val="22"/>
          <w:szCs w:val="22"/>
        </w:rPr>
        <w:t>9</w:t>
      </w:r>
      <w:r w:rsidR="00C86323" w:rsidRPr="00047C5C">
        <w:rPr>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lastRenderedPageBreak/>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3308B7E0"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944AF6">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2F6DC68B" w14:textId="27F31492" w:rsidR="00093387" w:rsidRPr="00093387" w:rsidRDefault="0030704B" w:rsidP="00F608BB">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093387" w:rsidRPr="00093387">
        <w:rPr>
          <w:rStyle w:val="FontStyle68"/>
          <w:sz w:val="22"/>
          <w:szCs w:val="22"/>
        </w:rPr>
        <w:t xml:space="preserve">По сделкам, совершенным </w:t>
      </w:r>
      <w:r w:rsidR="00093387">
        <w:rPr>
          <w:rStyle w:val="FontStyle68"/>
          <w:sz w:val="22"/>
          <w:szCs w:val="22"/>
        </w:rPr>
        <w:t xml:space="preserve">в нарушение требований </w:t>
      </w:r>
      <w:r w:rsidR="004A7E5B">
        <w:rPr>
          <w:rStyle w:val="FontStyle68"/>
          <w:sz w:val="22"/>
          <w:szCs w:val="22"/>
        </w:rPr>
        <w:t>статьи 40 Федерального закона</w:t>
      </w:r>
      <w:r w:rsidR="004A7E5B" w:rsidRPr="00446F16">
        <w:rPr>
          <w:rStyle w:val="FontStyle68"/>
          <w:sz w:val="22"/>
          <w:szCs w:val="22"/>
        </w:rPr>
        <w:t xml:space="preserve"> «Об инвестиционных фондах»</w:t>
      </w:r>
      <w:r w:rsidR="00093387">
        <w:rPr>
          <w:rStyle w:val="FontStyle68"/>
          <w:sz w:val="22"/>
          <w:szCs w:val="22"/>
        </w:rPr>
        <w:t>, у</w:t>
      </w:r>
      <w:r w:rsidR="00093387" w:rsidRPr="00093387">
        <w:rPr>
          <w:rStyle w:val="FontStyle68"/>
          <w:sz w:val="22"/>
          <w:szCs w:val="22"/>
        </w:rPr>
        <w:t xml:space="preserve">правляющая компания </w:t>
      </w:r>
      <w:r w:rsidR="00093387" w:rsidRPr="00093387">
        <w:rPr>
          <w:sz w:val="22"/>
          <w:szCs w:val="22"/>
        </w:rPr>
        <w:t>обязывается перед третьими лицами лично и отвечает только принадлежащим ей имуществом</w:t>
      </w:r>
      <w:r w:rsidR="00093387" w:rsidRPr="00093387">
        <w:rPr>
          <w:rStyle w:val="FontStyle68"/>
          <w:sz w:val="22"/>
          <w:szCs w:val="22"/>
        </w:rPr>
        <w:t xml:space="preserve">. </w:t>
      </w:r>
    </w:p>
    <w:p w14:paraId="1FDD7862" w14:textId="77777777" w:rsidR="00E33C3B" w:rsidRPr="009C0119" w:rsidRDefault="00E33C3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lastRenderedPageBreak/>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4E85ED2C" w14:textId="6B76F7B9"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5C2024">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r w:rsidR="00A8703F" w:rsidRPr="00A8703F">
        <w:rPr>
          <w:rFonts w:eastAsiaTheme="minorEastAsia"/>
          <w:b/>
          <w:color w:val="000000" w:themeColor="text1"/>
          <w:sz w:val="22"/>
          <w:szCs w:val="22"/>
          <w:lang w:eastAsia="ru-RU"/>
        </w:rPr>
        <w:t>167129.698898</w:t>
      </w:r>
      <w:r w:rsidR="00A8703F">
        <w:rPr>
          <w:rFonts w:eastAsiaTheme="minorEastAsia"/>
          <w:b/>
          <w:color w:val="000000" w:themeColor="text1"/>
          <w:sz w:val="22"/>
          <w:szCs w:val="22"/>
          <w:lang w:eastAsia="ru-RU"/>
        </w:rPr>
        <w:t xml:space="preserve"> </w:t>
      </w:r>
      <w:r w:rsidR="00A8703F">
        <w:rPr>
          <w:rFonts w:eastAsiaTheme="minorEastAsia"/>
          <w:color w:val="000000" w:themeColor="text1"/>
          <w:sz w:val="22"/>
          <w:szCs w:val="22"/>
          <w:lang w:eastAsia="ru-RU"/>
        </w:rPr>
        <w:t>(</w:t>
      </w:r>
      <w:r w:rsidR="00A8703F" w:rsidRPr="00A8703F">
        <w:rPr>
          <w:rFonts w:eastAsiaTheme="minorEastAsia"/>
          <w:color w:val="000000" w:themeColor="text1"/>
          <w:sz w:val="22"/>
          <w:szCs w:val="22"/>
          <w:lang w:eastAsia="ru-RU"/>
        </w:rPr>
        <w:t>Сто шестьдесят семь тысяч сто двадцать девять целых шестьсот девяносто восемь тысяч восемьсот девяносто восемь миллионных</w:t>
      </w:r>
      <w:r w:rsidR="00B82794">
        <w:rPr>
          <w:rFonts w:eastAsiaTheme="minorEastAsia"/>
          <w:color w:val="000000" w:themeColor="text1"/>
          <w:sz w:val="22"/>
          <w:szCs w:val="22"/>
          <w:lang w:eastAsia="ru-RU"/>
        </w:rPr>
        <w:t>)</w:t>
      </w:r>
      <w:r w:rsidR="00C961F7" w:rsidRPr="00396193">
        <w:rPr>
          <w:rFonts w:eastAsiaTheme="minorEastAsia"/>
          <w:color w:val="000000" w:themeColor="text1"/>
          <w:sz w:val="22"/>
          <w:szCs w:val="22"/>
          <w:lang w:eastAsia="ru-RU"/>
        </w:rPr>
        <w:t xml:space="preserve"> штук.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4DEB51D6" w14:textId="77777777" w:rsidR="00047C5C" w:rsidRDefault="00047C5C" w:rsidP="00272451">
      <w:pPr>
        <w:autoSpaceDE w:val="0"/>
        <w:autoSpaceDN w:val="0"/>
        <w:adjustRightInd w:val="0"/>
        <w:spacing w:before="86"/>
        <w:jc w:val="center"/>
        <w:rPr>
          <w:rFonts w:eastAsiaTheme="minorEastAsia"/>
          <w:b/>
          <w:bCs/>
          <w:sz w:val="22"/>
          <w:szCs w:val="22"/>
          <w:lang w:eastAsia="ru-RU"/>
        </w:rPr>
      </w:pPr>
    </w:p>
    <w:p w14:paraId="3E3CFCD4" w14:textId="228470E2"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lastRenderedPageBreak/>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lastRenderedPageBreak/>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правляющей компании - по собственной инициативе. Отказ 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 xml:space="preserve">количество инвестиционных паев, принадлежащих каждому владельцу инвестиционных </w:t>
      </w:r>
      <w:r w:rsidRPr="00507CB1">
        <w:rPr>
          <w:rFonts w:eastAsiaTheme="minorEastAsia"/>
          <w:sz w:val="22"/>
          <w:szCs w:val="22"/>
        </w:rPr>
        <w:lastRenderedPageBreak/>
        <w:t>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lastRenderedPageBreak/>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6"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для проведения </w:t>
      </w:r>
      <w:r w:rsidRPr="005B44FE">
        <w:rPr>
          <w:rFonts w:eastAsiaTheme="minorEastAsia"/>
          <w:sz w:val="22"/>
          <w:szCs w:val="22"/>
        </w:rPr>
        <w:lastRenderedPageBreak/>
        <w:t>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lastRenderedPageBreak/>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w:t>
      </w:r>
      <w:r w:rsidRPr="00781B36">
        <w:rPr>
          <w:rFonts w:eastAsiaTheme="minorEastAsia"/>
          <w:color w:val="000000" w:themeColor="text1"/>
          <w:sz w:val="22"/>
          <w:szCs w:val="22"/>
        </w:rPr>
        <w:lastRenderedPageBreak/>
        <w:t>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5C4F1D" w:rsidRPr="004F7A49" w14:paraId="41DE4E4C" w14:textId="77777777" w:rsidTr="00A8342B">
        <w:tc>
          <w:tcPr>
            <w:tcW w:w="737" w:type="dxa"/>
          </w:tcPr>
          <w:p w14:paraId="1821B2B1" w14:textId="77777777" w:rsidR="005C4F1D" w:rsidRPr="004F7A49" w:rsidRDefault="005C4F1D" w:rsidP="005C4F1D">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B89D2E8" w:rsidR="005C4F1D" w:rsidRPr="004F7A49" w:rsidRDefault="005C4F1D" w:rsidP="005C4F1D">
            <w:pPr>
              <w:jc w:val="both"/>
              <w:rPr>
                <w:rFonts w:ascii="Times New Roman" w:hAnsi="Times New Roman"/>
                <w:sz w:val="18"/>
                <w:szCs w:val="18"/>
              </w:rPr>
            </w:pPr>
            <w:r>
              <w:rPr>
                <w:rFonts w:ascii="Times New Roman" w:hAnsi="Times New Roman"/>
                <w:sz w:val="18"/>
                <w:szCs w:val="18"/>
              </w:rPr>
              <w:t>Облигации</w:t>
            </w:r>
            <w:r w:rsidRPr="004F7A49">
              <w:rPr>
                <w:rFonts w:ascii="Times New Roman" w:hAnsi="Times New Roman"/>
                <w:sz w:val="18"/>
                <w:szCs w:val="18"/>
              </w:rPr>
              <w:t xml:space="preserve">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FD0E75F" w14:textId="362836A1"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ADECOAGRO S.A. 6.00 21/09/27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AAE29DF" w14:textId="20E215E7"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USL00849AA47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689304C" w14:textId="136ECE15"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25</w:t>
            </w:r>
          </w:p>
        </w:tc>
      </w:tr>
      <w:tr w:rsidR="005C4F1D" w:rsidRPr="00D13A50" w14:paraId="04CE3F26" w14:textId="77777777" w:rsidTr="00A8342B">
        <w:tc>
          <w:tcPr>
            <w:tcW w:w="737" w:type="dxa"/>
          </w:tcPr>
          <w:p w14:paraId="086E8969"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150C07BD" w:rsidR="005C4F1D" w:rsidRPr="004F7A49" w:rsidRDefault="005C4F1D" w:rsidP="005C4F1D">
            <w:pPr>
              <w:jc w:val="both"/>
              <w:rPr>
                <w:sz w:val="18"/>
                <w:szCs w:val="18"/>
              </w:rPr>
            </w:pPr>
            <w:r>
              <w:rPr>
                <w:rFonts w:ascii="Times New Roman" w:hAnsi="Times New Roman"/>
                <w:sz w:val="18"/>
                <w:szCs w:val="18"/>
              </w:rPr>
              <w:t>Облигации</w:t>
            </w:r>
            <w:r w:rsidRPr="004F7A49">
              <w:rPr>
                <w:rFonts w:ascii="Times New Roman" w:hAnsi="Times New Roman"/>
                <w:sz w:val="18"/>
                <w:szCs w:val="18"/>
              </w:rPr>
              <w:t xml:space="preserve"> иностранных эмитентов</w:t>
            </w:r>
          </w:p>
        </w:tc>
        <w:tc>
          <w:tcPr>
            <w:tcW w:w="2835" w:type="dxa"/>
            <w:tcBorders>
              <w:top w:val="nil"/>
              <w:left w:val="single" w:sz="4" w:space="0" w:color="auto"/>
              <w:bottom w:val="single" w:sz="4" w:space="0" w:color="auto"/>
              <w:right w:val="single" w:sz="4" w:space="0" w:color="auto"/>
            </w:tcBorders>
            <w:shd w:val="clear" w:color="auto" w:fill="auto"/>
            <w:vAlign w:val="bottom"/>
          </w:tcPr>
          <w:p w14:paraId="139A45C8" w14:textId="3FC47C87" w:rsidR="005C4F1D" w:rsidRPr="00D13A50" w:rsidRDefault="005C4F1D" w:rsidP="005C4F1D">
            <w:pPr>
              <w:jc w:val="both"/>
              <w:rPr>
                <w:rFonts w:ascii="Times New Roman" w:hAnsi="Times New Roman"/>
                <w:sz w:val="18"/>
                <w:szCs w:val="18"/>
                <w:lang w:val="en-US"/>
              </w:rPr>
            </w:pPr>
            <w:r w:rsidRPr="001374B3">
              <w:rPr>
                <w:rFonts w:ascii="Times New Roman" w:hAnsi="Times New Roman"/>
                <w:sz w:val="18"/>
                <w:szCs w:val="18"/>
                <w:lang w:val="en-US"/>
              </w:rPr>
              <w:t>TOTAL PLAY TELECOMUNICACIONES, S.A. DE C.V. 7.5 12/11/25</w:t>
            </w:r>
          </w:p>
        </w:tc>
        <w:tc>
          <w:tcPr>
            <w:tcW w:w="1843" w:type="dxa"/>
            <w:tcBorders>
              <w:top w:val="nil"/>
              <w:left w:val="single" w:sz="4" w:space="0" w:color="auto"/>
              <w:bottom w:val="single" w:sz="4" w:space="0" w:color="auto"/>
              <w:right w:val="single" w:sz="4" w:space="0" w:color="auto"/>
            </w:tcBorders>
            <w:shd w:val="clear" w:color="auto" w:fill="auto"/>
            <w:vAlign w:val="bottom"/>
          </w:tcPr>
          <w:p w14:paraId="155EF9AE" w14:textId="1C6EFE62" w:rsidR="005C4F1D" w:rsidRPr="00D13A50" w:rsidRDefault="005C4F1D" w:rsidP="005C4F1D">
            <w:pPr>
              <w:jc w:val="both"/>
              <w:rPr>
                <w:rFonts w:ascii="Times New Roman" w:hAnsi="Times New Roman"/>
                <w:sz w:val="18"/>
                <w:szCs w:val="18"/>
                <w:lang w:val="en-US"/>
              </w:rPr>
            </w:pPr>
            <w:r w:rsidRPr="001374B3">
              <w:rPr>
                <w:rFonts w:ascii="Times New Roman" w:hAnsi="Times New Roman"/>
                <w:sz w:val="18"/>
                <w:szCs w:val="18"/>
              </w:rPr>
              <w:t>USP9190NAB93</w:t>
            </w:r>
          </w:p>
        </w:tc>
        <w:tc>
          <w:tcPr>
            <w:tcW w:w="992" w:type="dxa"/>
            <w:tcBorders>
              <w:top w:val="nil"/>
              <w:left w:val="single" w:sz="4" w:space="0" w:color="auto"/>
              <w:bottom w:val="single" w:sz="4" w:space="0" w:color="auto"/>
              <w:right w:val="single" w:sz="4" w:space="0" w:color="auto"/>
            </w:tcBorders>
            <w:shd w:val="clear" w:color="auto" w:fill="auto"/>
            <w:vAlign w:val="bottom"/>
          </w:tcPr>
          <w:p w14:paraId="779D3923" w14:textId="1CE4AC7C" w:rsidR="005C4F1D" w:rsidRPr="00D13A50" w:rsidRDefault="005C4F1D" w:rsidP="005C4F1D">
            <w:pPr>
              <w:jc w:val="center"/>
              <w:rPr>
                <w:rFonts w:ascii="Times New Roman" w:hAnsi="Times New Roman"/>
                <w:sz w:val="18"/>
                <w:szCs w:val="18"/>
                <w:lang w:val="en-US"/>
              </w:rPr>
            </w:pPr>
            <w:r w:rsidRPr="001374B3">
              <w:rPr>
                <w:rFonts w:ascii="Times New Roman" w:hAnsi="Times New Roman"/>
                <w:sz w:val="18"/>
                <w:szCs w:val="18"/>
              </w:rPr>
              <w:t>15</w:t>
            </w:r>
          </w:p>
        </w:tc>
      </w:tr>
      <w:tr w:rsidR="005C4F1D" w:rsidRPr="004F7A49" w14:paraId="6BDA3700" w14:textId="77777777" w:rsidTr="00A8342B">
        <w:tc>
          <w:tcPr>
            <w:tcW w:w="737" w:type="dxa"/>
          </w:tcPr>
          <w:p w14:paraId="77593ED6"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5CC9420" w14:textId="6FEA302A"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ALBEMARLE CORP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F2C6B75" w14:textId="6921C9AB"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US0126531013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62348FD" w14:textId="0BB9D503"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35</w:t>
            </w:r>
          </w:p>
        </w:tc>
      </w:tr>
      <w:tr w:rsidR="005C4F1D" w:rsidRPr="004F7A49" w14:paraId="4370C784" w14:textId="77777777" w:rsidTr="00A8342B">
        <w:tc>
          <w:tcPr>
            <w:tcW w:w="737" w:type="dxa"/>
            <w:tcBorders>
              <w:bottom w:val="single" w:sz="4" w:space="0" w:color="auto"/>
            </w:tcBorders>
          </w:tcPr>
          <w:p w14:paraId="2D7CDF2E"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A8ABC02" w14:textId="0646B565"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AMCOR PLC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68401AB" w14:textId="50429DAE"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JE00BJ1F3079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140FC59" w14:textId="732D7DE6"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800</w:t>
            </w:r>
          </w:p>
        </w:tc>
      </w:tr>
      <w:tr w:rsidR="005C4F1D" w:rsidRPr="004F7A49" w14:paraId="31B9D609" w14:textId="77777777" w:rsidTr="00A8342B">
        <w:tc>
          <w:tcPr>
            <w:tcW w:w="737" w:type="dxa"/>
            <w:tcBorders>
              <w:top w:val="single" w:sz="4" w:space="0" w:color="auto"/>
              <w:left w:val="single" w:sz="4" w:space="0" w:color="auto"/>
              <w:bottom w:val="single" w:sz="4" w:space="0" w:color="auto"/>
              <w:right w:val="single" w:sz="4" w:space="0" w:color="auto"/>
            </w:tcBorders>
          </w:tcPr>
          <w:p w14:paraId="58A2F4CF"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E968B94" w14:textId="61A99A2A"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APPLIED MATERIALS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A90F942" w14:textId="26A80004"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US0382221051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6B751FC" w14:textId="3343C808"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120</w:t>
            </w:r>
          </w:p>
        </w:tc>
      </w:tr>
      <w:tr w:rsidR="005C4F1D" w:rsidRPr="007E02EC" w14:paraId="2E9A32BA" w14:textId="77777777" w:rsidTr="00A8342B">
        <w:tc>
          <w:tcPr>
            <w:tcW w:w="737" w:type="dxa"/>
            <w:tcBorders>
              <w:top w:val="single" w:sz="4" w:space="0" w:color="auto"/>
              <w:left w:val="single" w:sz="4" w:space="0" w:color="auto"/>
              <w:bottom w:val="single" w:sz="4" w:space="0" w:color="auto"/>
              <w:right w:val="single" w:sz="4" w:space="0" w:color="auto"/>
            </w:tcBorders>
          </w:tcPr>
          <w:p w14:paraId="4154DBD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14E0EE8" w14:textId="428C191F"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AT AND T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C35DB6" w14:textId="16157132"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US00206R1023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EECC42" w14:textId="4A5DAEE7" w:rsidR="005C4F1D" w:rsidRPr="007E02EC" w:rsidRDefault="005C4F1D" w:rsidP="005C4F1D">
            <w:pPr>
              <w:jc w:val="center"/>
              <w:rPr>
                <w:rFonts w:ascii="Times New Roman" w:hAnsi="Times New Roman"/>
                <w:sz w:val="18"/>
                <w:szCs w:val="18"/>
                <w:lang w:val="en-US"/>
              </w:rPr>
            </w:pPr>
            <w:r w:rsidRPr="001374B3">
              <w:rPr>
                <w:rFonts w:ascii="Times New Roman" w:hAnsi="Times New Roman"/>
                <w:sz w:val="18"/>
                <w:szCs w:val="18"/>
              </w:rPr>
              <w:t>1055</w:t>
            </w:r>
          </w:p>
        </w:tc>
      </w:tr>
      <w:tr w:rsidR="005C4F1D" w:rsidRPr="004F7A49" w14:paraId="5F013827" w14:textId="77777777" w:rsidTr="00A8342B">
        <w:tc>
          <w:tcPr>
            <w:tcW w:w="737" w:type="dxa"/>
            <w:tcBorders>
              <w:top w:val="single" w:sz="4" w:space="0" w:color="auto"/>
              <w:right w:val="single" w:sz="4" w:space="0" w:color="auto"/>
            </w:tcBorders>
          </w:tcPr>
          <w:p w14:paraId="6C98DB6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F2572A8" w14:textId="13AC8844"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BERKSHIRE HATHAWAY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17C0ED3" w14:textId="4FA4598A"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US0846707026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F519BD3" w14:textId="070B9F26"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220</w:t>
            </w:r>
          </w:p>
        </w:tc>
      </w:tr>
      <w:tr w:rsidR="005C4F1D" w:rsidRPr="004F7A49" w14:paraId="6B3EA746" w14:textId="77777777" w:rsidTr="00A8342B">
        <w:tc>
          <w:tcPr>
            <w:tcW w:w="737" w:type="dxa"/>
          </w:tcPr>
          <w:p w14:paraId="4CD4153F"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F3FECFF" w14:textId="5CF44F8D"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CHEVRON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47FFC21" w14:textId="6F0BDCD2"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US1667641005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CF8598C" w14:textId="63E5365D"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95</w:t>
            </w:r>
          </w:p>
        </w:tc>
      </w:tr>
      <w:tr w:rsidR="005C4F1D" w:rsidRPr="004F7A49" w14:paraId="05EC2A88" w14:textId="77777777" w:rsidTr="00A8342B">
        <w:tc>
          <w:tcPr>
            <w:tcW w:w="737" w:type="dxa"/>
          </w:tcPr>
          <w:p w14:paraId="5DA41227"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A594765" w14:textId="239CAC91"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CISCO SYSTEMS,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F03FA" w14:textId="35234E63"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US17275R1023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C85633" w14:textId="6B638B83"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437</w:t>
            </w:r>
          </w:p>
        </w:tc>
      </w:tr>
      <w:tr w:rsidR="005C4F1D" w:rsidRPr="004F7A49" w14:paraId="1C5D5355" w14:textId="77777777" w:rsidTr="00A8342B">
        <w:tc>
          <w:tcPr>
            <w:tcW w:w="737" w:type="dxa"/>
          </w:tcPr>
          <w:p w14:paraId="50285396"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61B7377" w14:textId="4C94F012"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EXXON MOBIL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FFB519" w14:textId="26830D99"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US30231G1022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5D326F9" w14:textId="64EC18D9"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110</w:t>
            </w:r>
          </w:p>
        </w:tc>
      </w:tr>
      <w:tr w:rsidR="005C4F1D" w:rsidRPr="004F7A49" w14:paraId="52A296B7" w14:textId="77777777" w:rsidTr="00A8342B">
        <w:tc>
          <w:tcPr>
            <w:tcW w:w="737" w:type="dxa"/>
          </w:tcPr>
          <w:p w14:paraId="4352997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2D5CC1C" w14:textId="08CAC1A0"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FORD MOTOR COMPANY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630E0F" w14:textId="0CAD7410"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US3453708600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1F0B53" w14:textId="50822B33"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1200</w:t>
            </w:r>
          </w:p>
        </w:tc>
      </w:tr>
      <w:tr w:rsidR="005C4F1D" w:rsidRPr="004F7A49" w14:paraId="7B8E0ED4" w14:textId="77777777" w:rsidTr="00A8342B">
        <w:tc>
          <w:tcPr>
            <w:tcW w:w="737" w:type="dxa"/>
          </w:tcPr>
          <w:p w14:paraId="427CDEFE"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B83A16C" w14:textId="6572DDDB"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FRANCO NEVADA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9B2A963" w14:textId="754A363E"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CA3518581051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6191302" w14:textId="2CC032B9"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140</w:t>
            </w:r>
          </w:p>
        </w:tc>
      </w:tr>
      <w:tr w:rsidR="005C4F1D" w:rsidRPr="004F7A49" w14:paraId="1CD45283" w14:textId="77777777" w:rsidTr="00A8342B">
        <w:tc>
          <w:tcPr>
            <w:tcW w:w="737" w:type="dxa"/>
          </w:tcPr>
          <w:p w14:paraId="13DBDBE5"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748FA3D9" w14:textId="02B60662"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GENERAL MOTORS COMPANY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58DBCDC" w14:textId="3B0FDDB6"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US37045V1008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99315AB" w14:textId="6466ABF6"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510</w:t>
            </w:r>
          </w:p>
        </w:tc>
      </w:tr>
      <w:tr w:rsidR="005C4F1D" w:rsidRPr="004F7A49" w14:paraId="56590C27" w14:textId="77777777" w:rsidTr="00A8342B">
        <w:tc>
          <w:tcPr>
            <w:tcW w:w="737" w:type="dxa"/>
          </w:tcPr>
          <w:p w14:paraId="186E340C"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6CF7CA3" w14:textId="1C1F9FB1"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IBM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0ED4F9B" w14:textId="6AB96C40"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US4592001014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B13D7B5" w14:textId="51DFE484"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135</w:t>
            </w:r>
          </w:p>
        </w:tc>
      </w:tr>
      <w:tr w:rsidR="005C4F1D" w:rsidRPr="004F7A49" w14:paraId="38C1A1EF" w14:textId="77777777" w:rsidTr="00A8342B">
        <w:tc>
          <w:tcPr>
            <w:tcW w:w="737" w:type="dxa"/>
          </w:tcPr>
          <w:p w14:paraId="31341B58"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709DD61" w14:textId="043E04BA"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INTEL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07EA6FC" w14:textId="667ACAFC"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US4581401001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5D8D5BB" w14:textId="154E883A"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538</w:t>
            </w:r>
          </w:p>
        </w:tc>
      </w:tr>
      <w:tr w:rsidR="005C4F1D" w:rsidRPr="004F7A49" w14:paraId="237D90F2" w14:textId="77777777" w:rsidTr="00A8342B">
        <w:tc>
          <w:tcPr>
            <w:tcW w:w="737" w:type="dxa"/>
          </w:tcPr>
          <w:p w14:paraId="776E2DE2"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58E322B3" w14:textId="5A47F942"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JOHNSON AND JOHNSON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CB70093" w14:textId="0FCA096E"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US4781601046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39DCF2F" w14:textId="00CCDE9C"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102</w:t>
            </w:r>
          </w:p>
        </w:tc>
      </w:tr>
      <w:tr w:rsidR="005C4F1D" w:rsidRPr="004F7A49" w14:paraId="0CABBCDD" w14:textId="77777777" w:rsidTr="00A8342B">
        <w:tc>
          <w:tcPr>
            <w:tcW w:w="737" w:type="dxa"/>
          </w:tcPr>
          <w:p w14:paraId="232E646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5CE06F3" w14:textId="163240D4"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MCDONALDS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BED8214" w14:textId="54D8794E"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US5801351017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1A3FF06" w14:textId="4E84A95D"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51</w:t>
            </w:r>
          </w:p>
        </w:tc>
      </w:tr>
      <w:tr w:rsidR="005C4F1D" w:rsidRPr="004F7A49" w14:paraId="4BAEAB14" w14:textId="77777777" w:rsidTr="00A8342B">
        <w:tc>
          <w:tcPr>
            <w:tcW w:w="737" w:type="dxa"/>
          </w:tcPr>
          <w:p w14:paraId="33792DB9"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ADBD7F7" w14:textId="20EDD56A" w:rsidR="005C4F1D" w:rsidRPr="00244207" w:rsidRDefault="005C4F1D" w:rsidP="005C4F1D">
            <w:pPr>
              <w:jc w:val="both"/>
              <w:rPr>
                <w:rFonts w:ascii="Times New Roman" w:hAnsi="Times New Roman"/>
                <w:sz w:val="18"/>
                <w:szCs w:val="18"/>
                <w:lang w:val="en-US"/>
              </w:rPr>
            </w:pPr>
            <w:r w:rsidRPr="001374B3">
              <w:rPr>
                <w:rFonts w:ascii="Times New Roman" w:hAnsi="Times New Roman"/>
                <w:sz w:val="18"/>
                <w:szCs w:val="18"/>
              </w:rPr>
              <w:t>MICRON TECHNOLOGY,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F8FCB0" w14:textId="0FB295F5"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US5951121038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102E399" w14:textId="52623272"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179</w:t>
            </w:r>
          </w:p>
        </w:tc>
      </w:tr>
      <w:tr w:rsidR="005C4F1D" w:rsidRPr="004F7A49" w14:paraId="086F3B89" w14:textId="77777777" w:rsidTr="00A8342B">
        <w:tc>
          <w:tcPr>
            <w:tcW w:w="737" w:type="dxa"/>
          </w:tcPr>
          <w:p w14:paraId="06E5FC4E"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5C4F1D" w:rsidRPr="004F7A49" w:rsidRDefault="005C4F1D" w:rsidP="005C4F1D">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00CEE3D" w14:textId="5F211986" w:rsidR="005C4F1D" w:rsidRPr="004F7A49" w:rsidRDefault="005C4F1D" w:rsidP="005C4F1D">
            <w:pPr>
              <w:jc w:val="both"/>
              <w:rPr>
                <w:rFonts w:ascii="Times New Roman" w:hAnsi="Times New Roman"/>
                <w:sz w:val="18"/>
                <w:szCs w:val="18"/>
                <w:lang w:val="en-US"/>
              </w:rPr>
            </w:pPr>
            <w:r w:rsidRPr="001374B3">
              <w:rPr>
                <w:rFonts w:ascii="Times New Roman" w:hAnsi="Times New Roman"/>
                <w:sz w:val="18"/>
                <w:szCs w:val="18"/>
              </w:rPr>
              <w:t>NEWMONT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B1C72F3" w14:textId="512F8BB4"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US6516391066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D72B77C" w14:textId="1C3626AB"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330</w:t>
            </w:r>
          </w:p>
        </w:tc>
      </w:tr>
      <w:tr w:rsidR="005C4F1D" w:rsidRPr="004F7A49" w14:paraId="3EEA6510" w14:textId="77777777" w:rsidTr="00A8342B">
        <w:tc>
          <w:tcPr>
            <w:tcW w:w="737" w:type="dxa"/>
          </w:tcPr>
          <w:p w14:paraId="2E4BB06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8BAB9F5" w14:textId="13DD179A"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ORACLE CORPORATION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E7CA660" w14:textId="280F5EF8"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US68389X1054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F077775" w14:textId="64762D22"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150</w:t>
            </w:r>
          </w:p>
        </w:tc>
      </w:tr>
      <w:tr w:rsidR="005C4F1D" w:rsidRPr="004F7A49" w14:paraId="60F386C0" w14:textId="77777777" w:rsidTr="00A8342B">
        <w:tc>
          <w:tcPr>
            <w:tcW w:w="737" w:type="dxa"/>
          </w:tcPr>
          <w:p w14:paraId="4133F945"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1EE9979" w14:textId="23DF3455"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PAYCHEX,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9825C6C" w14:textId="70BB1D1E"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US7043261079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9206E2E" w14:textId="24AE6857"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80</w:t>
            </w:r>
          </w:p>
        </w:tc>
      </w:tr>
      <w:tr w:rsidR="005C4F1D" w:rsidRPr="004F7A49" w14:paraId="431F6962" w14:textId="77777777" w:rsidTr="00A8342B">
        <w:tc>
          <w:tcPr>
            <w:tcW w:w="737" w:type="dxa"/>
          </w:tcPr>
          <w:p w14:paraId="79855082"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A6E867D" w14:textId="44E75BFF"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PEPSICO,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D2A153E" w14:textId="5558FD9C"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US7134481081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27DCF53" w14:textId="51E5962A"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101</w:t>
            </w:r>
          </w:p>
        </w:tc>
      </w:tr>
      <w:tr w:rsidR="005C4F1D" w:rsidRPr="007E02EC" w14:paraId="2C75C2CD" w14:textId="77777777" w:rsidTr="00A8342B">
        <w:tc>
          <w:tcPr>
            <w:tcW w:w="737" w:type="dxa"/>
          </w:tcPr>
          <w:p w14:paraId="271ABEB4"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4812BAA9" w14:textId="7AC12B89"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PFIZER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18FB2E0" w14:textId="5206314C"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US7170811035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CDE7CF" w14:textId="6FBEAAD0" w:rsidR="005C4F1D" w:rsidRPr="007E02EC" w:rsidRDefault="005C4F1D" w:rsidP="005C4F1D">
            <w:pPr>
              <w:jc w:val="center"/>
              <w:rPr>
                <w:rFonts w:ascii="Times New Roman" w:hAnsi="Times New Roman"/>
                <w:sz w:val="18"/>
                <w:szCs w:val="18"/>
                <w:lang w:val="en-US"/>
              </w:rPr>
            </w:pPr>
            <w:r w:rsidRPr="001374B3">
              <w:rPr>
                <w:rFonts w:ascii="Times New Roman" w:hAnsi="Times New Roman"/>
                <w:sz w:val="18"/>
                <w:szCs w:val="18"/>
              </w:rPr>
              <w:t>278</w:t>
            </w:r>
          </w:p>
        </w:tc>
      </w:tr>
      <w:tr w:rsidR="005C4F1D" w:rsidRPr="007E02EC" w14:paraId="19F5559B" w14:textId="77777777" w:rsidTr="00A8342B">
        <w:tc>
          <w:tcPr>
            <w:tcW w:w="737" w:type="dxa"/>
          </w:tcPr>
          <w:p w14:paraId="3CBEEFFD"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0010E3E0" w:rsidR="005C4F1D" w:rsidRPr="004F7A49" w:rsidRDefault="004207BC" w:rsidP="005C4F1D">
            <w:pPr>
              <w:jc w:val="both"/>
              <w:rPr>
                <w:sz w:val="18"/>
                <w:szCs w:val="18"/>
              </w:rPr>
            </w:pPr>
            <w:r>
              <w:rPr>
                <w:rFonts w:ascii="Times New Roman" w:hAnsi="Times New Roman"/>
                <w:sz w:val="18"/>
                <w:szCs w:val="18"/>
              </w:rPr>
              <w:t>Паи (а</w:t>
            </w:r>
            <w:r w:rsidR="005C4F1D" w:rsidRPr="004F7A49">
              <w:rPr>
                <w:rFonts w:ascii="Times New Roman" w:hAnsi="Times New Roman"/>
                <w:sz w:val="18"/>
                <w:szCs w:val="18"/>
              </w:rPr>
              <w:t>кции</w:t>
            </w:r>
            <w:r>
              <w:rPr>
                <w:rFonts w:ascii="Times New Roman" w:hAnsi="Times New Roman"/>
                <w:sz w:val="18"/>
                <w:szCs w:val="18"/>
              </w:rPr>
              <w:t>) иностранных инвестиционных фондов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4099BA0" w14:textId="5FB0282B"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SPDR GOLD TRUST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A3ED03" w14:textId="529E1277"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US78463V1070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EC88C84" w14:textId="00ABDA70" w:rsidR="005C4F1D" w:rsidRPr="007E02EC" w:rsidRDefault="005C4F1D" w:rsidP="005C4F1D">
            <w:pPr>
              <w:jc w:val="center"/>
              <w:rPr>
                <w:rFonts w:ascii="Times New Roman" w:hAnsi="Times New Roman"/>
                <w:sz w:val="18"/>
                <w:szCs w:val="18"/>
                <w:lang w:val="en-US"/>
              </w:rPr>
            </w:pPr>
            <w:r w:rsidRPr="001374B3">
              <w:rPr>
                <w:rFonts w:ascii="Times New Roman" w:hAnsi="Times New Roman"/>
                <w:sz w:val="18"/>
                <w:szCs w:val="18"/>
              </w:rPr>
              <w:t>410</w:t>
            </w:r>
          </w:p>
        </w:tc>
      </w:tr>
      <w:tr w:rsidR="005C4F1D" w:rsidRPr="004F7A49" w14:paraId="4DA9DBC8" w14:textId="77777777" w:rsidTr="00A8342B">
        <w:tc>
          <w:tcPr>
            <w:tcW w:w="737" w:type="dxa"/>
            <w:tcBorders>
              <w:bottom w:val="single" w:sz="4" w:space="0" w:color="auto"/>
              <w:right w:val="single" w:sz="4" w:space="0" w:color="auto"/>
            </w:tcBorders>
          </w:tcPr>
          <w:p w14:paraId="73E1EB2E"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D0835AD" w14:textId="0401EE23"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THE PROCTER GAMBLE COMPANY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F001253" w14:textId="1537419D"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US7427181091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CBEA3F" w14:textId="5BE7AB51"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140</w:t>
            </w:r>
          </w:p>
        </w:tc>
      </w:tr>
      <w:tr w:rsidR="005C4F1D" w:rsidRPr="004F7A49" w14:paraId="442004BB" w14:textId="77777777" w:rsidTr="00A8342B">
        <w:tc>
          <w:tcPr>
            <w:tcW w:w="737" w:type="dxa"/>
            <w:tcBorders>
              <w:top w:val="single" w:sz="4" w:space="0" w:color="auto"/>
              <w:left w:val="single" w:sz="4" w:space="0" w:color="auto"/>
              <w:bottom w:val="single" w:sz="4" w:space="0" w:color="auto"/>
              <w:right w:val="single" w:sz="4" w:space="0" w:color="auto"/>
            </w:tcBorders>
          </w:tcPr>
          <w:p w14:paraId="08616FA9"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649AFB19" w14:textId="3A974397"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D055E5E" w14:textId="5919797F"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T-MOBILE US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20209EC" w14:textId="03DCEA79"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US8725901040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3439167" w14:textId="61A417D8"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75</w:t>
            </w:r>
          </w:p>
        </w:tc>
      </w:tr>
      <w:tr w:rsidR="005C4F1D" w:rsidRPr="004F7A49" w14:paraId="42BDCA34" w14:textId="77777777" w:rsidTr="00A8342B">
        <w:tc>
          <w:tcPr>
            <w:tcW w:w="737" w:type="dxa"/>
            <w:tcBorders>
              <w:top w:val="single" w:sz="4" w:space="0" w:color="auto"/>
              <w:left w:val="single" w:sz="4" w:space="0" w:color="auto"/>
              <w:bottom w:val="single" w:sz="4" w:space="0" w:color="auto"/>
              <w:right w:val="single" w:sz="4" w:space="0" w:color="auto"/>
            </w:tcBorders>
          </w:tcPr>
          <w:p w14:paraId="1B62587F"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15947119" w14:textId="29F62002"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26E9BC75" w14:textId="4156F399"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TRANSOCEAN LTD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FEF9072" w14:textId="4D1BCD8B"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CH0048265513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4854B3E" w14:textId="6F33A177"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1500</w:t>
            </w:r>
          </w:p>
        </w:tc>
      </w:tr>
      <w:tr w:rsidR="005C4F1D" w:rsidRPr="004F7A49" w14:paraId="0381F10B" w14:textId="77777777" w:rsidTr="00A8342B">
        <w:tc>
          <w:tcPr>
            <w:tcW w:w="737" w:type="dxa"/>
            <w:tcBorders>
              <w:top w:val="single" w:sz="4" w:space="0" w:color="auto"/>
              <w:left w:val="single" w:sz="4" w:space="0" w:color="auto"/>
              <w:bottom w:val="single" w:sz="4" w:space="0" w:color="auto"/>
              <w:right w:val="single" w:sz="4" w:space="0" w:color="auto"/>
            </w:tcBorders>
          </w:tcPr>
          <w:p w14:paraId="06030516"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lastRenderedPageBreak/>
              <w:t>28</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3A7711CF" w14:textId="67CD9BED"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CE6C873" w14:textId="3FCC1517"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VERIZON COMMUNICATIONS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CA4CB1A" w14:textId="3EA92011" w:rsidR="005C4F1D" w:rsidRPr="004F7A49" w:rsidRDefault="005C4F1D" w:rsidP="005C4F1D">
            <w:pPr>
              <w:jc w:val="both"/>
              <w:rPr>
                <w:rFonts w:ascii="Times New Roman" w:hAnsi="Times New Roman"/>
                <w:sz w:val="18"/>
                <w:szCs w:val="18"/>
              </w:rPr>
            </w:pPr>
            <w:r w:rsidRPr="001374B3">
              <w:rPr>
                <w:rFonts w:ascii="Times New Roman" w:hAnsi="Times New Roman"/>
                <w:sz w:val="18"/>
                <w:szCs w:val="18"/>
              </w:rPr>
              <w:t>US92343V1044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91090CA" w14:textId="2AC656EE" w:rsidR="005C4F1D" w:rsidRPr="004F7A49" w:rsidRDefault="005C4F1D" w:rsidP="005C4F1D">
            <w:pPr>
              <w:jc w:val="center"/>
              <w:rPr>
                <w:rFonts w:ascii="Times New Roman" w:hAnsi="Times New Roman"/>
                <w:sz w:val="18"/>
                <w:szCs w:val="18"/>
              </w:rPr>
            </w:pPr>
            <w:r w:rsidRPr="001374B3">
              <w:rPr>
                <w:rFonts w:ascii="Times New Roman" w:hAnsi="Times New Roman"/>
                <w:sz w:val="18"/>
                <w:szCs w:val="18"/>
              </w:rPr>
              <w:t>250</w:t>
            </w:r>
          </w:p>
        </w:tc>
      </w:tr>
      <w:tr w:rsidR="005C4F1D" w:rsidRPr="007E02EC" w14:paraId="6214F53F" w14:textId="77777777" w:rsidTr="00A8342B">
        <w:tc>
          <w:tcPr>
            <w:tcW w:w="737" w:type="dxa"/>
            <w:tcBorders>
              <w:top w:val="single" w:sz="4" w:space="0" w:color="auto"/>
              <w:left w:val="single" w:sz="4" w:space="0" w:color="auto"/>
              <w:bottom w:val="single" w:sz="4" w:space="0" w:color="auto"/>
              <w:right w:val="single" w:sz="4" w:space="0" w:color="auto"/>
            </w:tcBorders>
          </w:tcPr>
          <w:p w14:paraId="2B08F3A9" w14:textId="77777777" w:rsidR="005C4F1D" w:rsidRPr="004F7A49" w:rsidRDefault="005C4F1D" w:rsidP="005C4F1D">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B442BC0" w14:textId="66781654" w:rsidR="005C4F1D" w:rsidRPr="004F7A49" w:rsidRDefault="005C4F1D" w:rsidP="005C4F1D">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11786ADF" w14:textId="1351EB66"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VERTEX PHARMACEUTICALS INC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3A8A3A2" w14:textId="79400C75" w:rsidR="005C4F1D" w:rsidRPr="007E02EC" w:rsidRDefault="005C4F1D" w:rsidP="005C4F1D">
            <w:pPr>
              <w:jc w:val="both"/>
              <w:rPr>
                <w:rFonts w:ascii="Times New Roman" w:hAnsi="Times New Roman"/>
                <w:sz w:val="18"/>
                <w:szCs w:val="18"/>
                <w:lang w:val="en-US"/>
              </w:rPr>
            </w:pPr>
            <w:r w:rsidRPr="001374B3">
              <w:rPr>
                <w:rFonts w:ascii="Times New Roman" w:hAnsi="Times New Roman"/>
                <w:sz w:val="18"/>
                <w:szCs w:val="18"/>
              </w:rPr>
              <w:t>US92532F1003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79A67A7" w14:textId="1601B650" w:rsidR="005C4F1D" w:rsidRPr="007E02EC" w:rsidRDefault="005C4F1D" w:rsidP="005C4F1D">
            <w:pPr>
              <w:jc w:val="center"/>
              <w:rPr>
                <w:rFonts w:ascii="Times New Roman" w:hAnsi="Times New Roman"/>
                <w:sz w:val="18"/>
                <w:szCs w:val="18"/>
                <w:lang w:val="en-US"/>
              </w:rPr>
            </w:pPr>
            <w:r w:rsidRPr="001374B3">
              <w:rPr>
                <w:rFonts w:ascii="Times New Roman" w:hAnsi="Times New Roman"/>
                <w:sz w:val="18"/>
                <w:szCs w:val="18"/>
              </w:rPr>
              <w:t>35</w:t>
            </w:r>
          </w:p>
        </w:tc>
      </w:tr>
      <w:tr w:rsidR="00A8342B" w:rsidRPr="004F7A49" w14:paraId="30A982E9" w14:textId="77777777" w:rsidTr="00743131">
        <w:tc>
          <w:tcPr>
            <w:tcW w:w="737" w:type="dxa"/>
            <w:tcBorders>
              <w:right w:val="single" w:sz="4" w:space="0" w:color="auto"/>
            </w:tcBorders>
          </w:tcPr>
          <w:p w14:paraId="3B6ABEA6" w14:textId="74B60025" w:rsidR="00A8342B" w:rsidRPr="004F7A49" w:rsidRDefault="00A8342B" w:rsidP="00A8342B">
            <w:pPr>
              <w:jc w:val="both"/>
              <w:rPr>
                <w:rFonts w:ascii="Times New Roman" w:hAnsi="Times New Roman"/>
                <w:sz w:val="18"/>
                <w:szCs w:val="18"/>
              </w:rPr>
            </w:pPr>
            <w:r>
              <w:rPr>
                <w:rFonts w:ascii="Times New Roman" w:hAnsi="Times New Roman"/>
                <w:sz w:val="18"/>
                <w:szCs w:val="18"/>
              </w:rPr>
              <w:t>30</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A8342B" w:rsidRPr="004F7A49" w:rsidRDefault="00A8342B" w:rsidP="00A8342B">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2B461C46" w:rsidR="00A8342B" w:rsidRPr="004F7A49" w:rsidRDefault="00A8342B" w:rsidP="00A8342B">
            <w:pPr>
              <w:jc w:val="both"/>
              <w:rPr>
                <w:rFonts w:ascii="Times New Roman" w:hAnsi="Times New Roman"/>
                <w:sz w:val="18"/>
                <w:szCs w:val="18"/>
              </w:rPr>
            </w:pPr>
            <w:r w:rsidRPr="00361642">
              <w:rPr>
                <w:rFonts w:ascii="Times New Roman" w:hAnsi="Times New Roman"/>
                <w:bCs/>
                <w:color w:val="000000" w:themeColor="text1"/>
                <w:spacing w:val="2"/>
                <w:sz w:val="18"/>
                <w:szCs w:val="18"/>
                <w:shd w:val="clear" w:color="auto" w:fill="FFFFFF"/>
              </w:rPr>
              <w:t xml:space="preserve">ОФЗ-ПД </w:t>
            </w:r>
            <w:r w:rsidRPr="008018F6">
              <w:rPr>
                <w:rFonts w:ascii="Times New Roman" w:hAnsi="Times New Roman"/>
                <w:bCs/>
                <w:color w:val="000000" w:themeColor="text1"/>
                <w:spacing w:val="2"/>
                <w:sz w:val="18"/>
                <w:szCs w:val="18"/>
                <w:shd w:val="clear" w:color="auto" w:fill="FFFFFF"/>
              </w:rPr>
              <w:t>26232 06/10/27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07BB5C32" w:rsidR="00A8342B" w:rsidRPr="004F7A49" w:rsidRDefault="00A8342B" w:rsidP="00A8342B">
            <w:pPr>
              <w:jc w:val="both"/>
              <w:rPr>
                <w:rFonts w:ascii="Times New Roman" w:hAnsi="Times New Roman"/>
                <w:sz w:val="18"/>
                <w:szCs w:val="18"/>
              </w:rPr>
            </w:pPr>
            <w:r w:rsidRPr="00361642">
              <w:rPr>
                <w:rFonts w:ascii="Times New Roman" w:hAnsi="Times New Roman"/>
                <w:bCs/>
                <w:color w:val="000000" w:themeColor="text1"/>
                <w:spacing w:val="2"/>
                <w:sz w:val="18"/>
                <w:szCs w:val="18"/>
                <w:shd w:val="clear" w:color="auto" w:fill="FFFFFF"/>
              </w:rPr>
              <w:t>RU000A1014N4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402B2383" w:rsidR="00A8342B" w:rsidRPr="004F7A49" w:rsidRDefault="00A8342B" w:rsidP="00A8342B">
            <w:pPr>
              <w:jc w:val="center"/>
              <w:rPr>
                <w:rFonts w:ascii="Times New Roman" w:hAnsi="Times New Roman"/>
                <w:sz w:val="18"/>
                <w:szCs w:val="18"/>
              </w:rPr>
            </w:pPr>
            <w:r>
              <w:rPr>
                <w:rFonts w:ascii="Times New Roman" w:hAnsi="Times New Roman"/>
                <w:sz w:val="18"/>
                <w:szCs w:val="18"/>
              </w:rPr>
              <w:t>6850</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792E97CB"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746863">
        <w:rPr>
          <w:color w:val="000000"/>
          <w:sz w:val="22"/>
          <w:szCs w:val="22"/>
        </w:rPr>
        <w:t>сбалансированный</w:t>
      </w:r>
      <w:r w:rsidR="00FA6059">
        <w:rPr>
          <w:color w:val="000000"/>
          <w:sz w:val="22"/>
          <w:szCs w:val="22"/>
        </w:rPr>
        <w:t xml:space="preserve"> глобальный</w:t>
      </w:r>
      <w:r w:rsidRPr="001606A2">
        <w:rPr>
          <w:color w:val="000000"/>
          <w:sz w:val="22"/>
          <w:szCs w:val="22"/>
        </w:rPr>
        <w:t>»,</w:t>
      </w:r>
      <w:r w:rsidR="00C1033F">
        <w:rPr>
          <w:color w:val="000000"/>
          <w:sz w:val="22"/>
          <w:szCs w:val="22"/>
        </w:rPr>
        <w:t xml:space="preserve"> составленной по состоянию на 23.</w:t>
      </w:r>
      <w:r w:rsidRPr="001606A2">
        <w:rPr>
          <w:color w:val="000000"/>
          <w:sz w:val="22"/>
          <w:szCs w:val="22"/>
        </w:rPr>
        <w:t>0</w:t>
      </w:r>
      <w:r w:rsidR="00C1033F">
        <w:rPr>
          <w:color w:val="000000"/>
          <w:sz w:val="22"/>
          <w:szCs w:val="22"/>
        </w:rPr>
        <w:t>5.24</w:t>
      </w:r>
      <w:r w:rsidRPr="001606A2">
        <w:rPr>
          <w:color w:val="000000"/>
          <w:sz w:val="22"/>
          <w:szCs w:val="22"/>
        </w:rPr>
        <w:t xml:space="preserve"> и размещенной на сайте управляющей компании </w:t>
      </w:r>
      <w:hyperlink r:id="rId17"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13C3DD5B" w:rsidR="00F04B6F" w:rsidRPr="007F144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w:t>
      </w:r>
      <w:r w:rsidRPr="00F04B6F">
        <w:rPr>
          <w:color w:val="000000" w:themeColor="text1"/>
          <w:sz w:val="22"/>
          <w:szCs w:val="22"/>
        </w:rPr>
        <w:lastRenderedPageBreak/>
        <w:t xml:space="preserve">обособляемых активов, на общее количество выданных инвестиционных паев заблокированного фонда и составляет </w:t>
      </w:r>
      <w:r w:rsidR="00226D9C" w:rsidRPr="00E43B4B">
        <w:rPr>
          <w:b/>
          <w:color w:val="000000" w:themeColor="text1"/>
          <w:sz w:val="22"/>
          <w:szCs w:val="22"/>
        </w:rPr>
        <w:t xml:space="preserve">322,25 </w:t>
      </w:r>
      <w:proofErr w:type="spellStart"/>
      <w:r w:rsidR="00226D9C" w:rsidRPr="00E43B4B">
        <w:rPr>
          <w:b/>
          <w:color w:val="000000" w:themeColor="text1"/>
          <w:sz w:val="22"/>
          <w:szCs w:val="22"/>
        </w:rPr>
        <w:t>руб</w:t>
      </w:r>
      <w:proofErr w:type="spellEnd"/>
      <w:r w:rsidR="00226D9C" w:rsidRPr="00E43B4B">
        <w:rPr>
          <w:color w:val="000000" w:themeColor="text1"/>
          <w:sz w:val="22"/>
          <w:szCs w:val="22"/>
        </w:rPr>
        <w:t xml:space="preserve"> (Триста двадцать два рубля двадцать пять копеек</w:t>
      </w:r>
      <w:r w:rsidR="00226D9C" w:rsidRPr="007F144F">
        <w:rPr>
          <w:color w:val="000000" w:themeColor="text1"/>
          <w:sz w:val="22"/>
          <w:szCs w:val="22"/>
        </w:rPr>
        <w:t>)</w:t>
      </w:r>
      <w:r w:rsidRPr="007F144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sidRPr="007F144F">
        <w:rPr>
          <w:color w:val="000000" w:themeColor="text1"/>
          <w:sz w:val="22"/>
          <w:szCs w:val="22"/>
        </w:rPr>
        <w:t>ф</w:t>
      </w:r>
      <w:r w:rsidRPr="007F144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1163AD5C" w14:textId="77777777" w:rsidR="00B33CC7" w:rsidRDefault="0056745F" w:rsidP="00B33CC7">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B33CC7">
        <w:rPr>
          <w:rFonts w:eastAsiaTheme="minorEastAsia"/>
          <w:color w:val="000000" w:themeColor="text1"/>
          <w:sz w:val="22"/>
          <w:szCs w:val="22"/>
        </w:rPr>
        <w:t>:</w:t>
      </w:r>
    </w:p>
    <w:p w14:paraId="5CFEA793" w14:textId="77777777" w:rsidR="00B33CC7" w:rsidRDefault="0056745F" w:rsidP="00B33CC7">
      <w:pPr>
        <w:pStyle w:val="afa"/>
        <w:widowControl w:val="0"/>
        <w:numPr>
          <w:ilvl w:val="2"/>
          <w:numId w:val="36"/>
        </w:numPr>
        <w:adjustRightInd w:val="0"/>
        <w:spacing w:before="220"/>
        <w:jc w:val="both"/>
        <w:rPr>
          <w:rFonts w:eastAsiaTheme="minorEastAsia"/>
          <w:color w:val="000000" w:themeColor="text1"/>
          <w:sz w:val="22"/>
          <w:szCs w:val="22"/>
        </w:rPr>
      </w:pPr>
      <w:r w:rsidRPr="00B33CC7">
        <w:rPr>
          <w:rFonts w:eastAsiaTheme="minorEastAsia"/>
          <w:color w:val="000000" w:themeColor="text1"/>
          <w:sz w:val="22"/>
          <w:szCs w:val="22"/>
        </w:rPr>
        <w:t xml:space="preserve">в очередном квартале, если совокупный размер выплат не превышает минимальную величину </w:t>
      </w:r>
      <w:r w:rsidR="002C512E" w:rsidRPr="00B33CC7">
        <w:rPr>
          <w:rFonts w:eastAsiaTheme="minorEastAsia"/>
          <w:color w:val="000000" w:themeColor="text1"/>
          <w:sz w:val="22"/>
          <w:szCs w:val="22"/>
        </w:rPr>
        <w:t xml:space="preserve">10 </w:t>
      </w:r>
      <w:r w:rsidRPr="00B33CC7">
        <w:rPr>
          <w:rFonts w:eastAsiaTheme="minorEastAsia"/>
          <w:color w:val="000000" w:themeColor="text1"/>
          <w:sz w:val="22"/>
          <w:szCs w:val="22"/>
        </w:rPr>
        <w:t>(</w:t>
      </w:r>
      <w:r w:rsidR="002C512E" w:rsidRPr="00B33CC7">
        <w:rPr>
          <w:rFonts w:eastAsiaTheme="minorEastAsia"/>
          <w:color w:val="000000" w:themeColor="text1"/>
          <w:sz w:val="22"/>
          <w:szCs w:val="22"/>
        </w:rPr>
        <w:t>Десять</w:t>
      </w:r>
      <w:r w:rsidRPr="00B33CC7">
        <w:rPr>
          <w:rFonts w:eastAsiaTheme="minorEastAsia"/>
          <w:color w:val="000000" w:themeColor="text1"/>
          <w:sz w:val="22"/>
          <w:szCs w:val="22"/>
        </w:rPr>
        <w:t xml:space="preserve">) процентов от стоимости чистых активов </w:t>
      </w:r>
      <w:r w:rsidR="00570788" w:rsidRPr="00B33CC7">
        <w:rPr>
          <w:rFonts w:eastAsiaTheme="minorEastAsia"/>
          <w:color w:val="000000" w:themeColor="text1"/>
          <w:sz w:val="22"/>
          <w:szCs w:val="22"/>
        </w:rPr>
        <w:t>ф</w:t>
      </w:r>
      <w:r w:rsidRPr="00B33CC7">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B33CC7">
        <w:rPr>
          <w:rFonts w:eastAsiaTheme="minorEastAsia"/>
          <w:color w:val="000000" w:themeColor="text1"/>
          <w:sz w:val="22"/>
          <w:szCs w:val="22"/>
        </w:rPr>
        <w:t>ф</w:t>
      </w:r>
      <w:r w:rsidRPr="00B33CC7">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79A5DE39" w14:textId="0F7A57B5" w:rsidR="00BB535B" w:rsidRPr="00B33CC7" w:rsidRDefault="00BB535B" w:rsidP="00B33CC7">
      <w:pPr>
        <w:pStyle w:val="afa"/>
        <w:widowControl w:val="0"/>
        <w:numPr>
          <w:ilvl w:val="2"/>
          <w:numId w:val="36"/>
        </w:numPr>
        <w:adjustRightInd w:val="0"/>
        <w:spacing w:before="220"/>
        <w:jc w:val="both"/>
        <w:rPr>
          <w:rFonts w:eastAsiaTheme="minorEastAsia"/>
          <w:color w:val="000000" w:themeColor="text1"/>
          <w:sz w:val="22"/>
          <w:szCs w:val="22"/>
        </w:rPr>
      </w:pPr>
      <w:r w:rsidRPr="00B33CC7">
        <w:rPr>
          <w:sz w:val="22"/>
          <w:szCs w:val="22"/>
        </w:rPr>
        <w:t xml:space="preserve">в период от даты начала приема организатором торгов предложений о заключении сделок (операций)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18" w:history="1">
        <w:r w:rsidRPr="00B33CC7">
          <w:rPr>
            <w:color w:val="000000" w:themeColor="text1"/>
            <w:sz w:val="22"/>
            <w:szCs w:val="22"/>
          </w:rPr>
          <w:t>пункта 4</w:t>
        </w:r>
      </w:hyperlink>
      <w:r w:rsidRPr="00B33CC7">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погашения всех инвестиционных паев владельцев инвестиционных паев дополнительного фонда в соответствии </w:t>
      </w:r>
      <w:r w:rsidRPr="00B33CC7">
        <w:rPr>
          <w:color w:val="000000" w:themeColor="text1"/>
          <w:sz w:val="22"/>
          <w:szCs w:val="22"/>
        </w:rPr>
        <w:t xml:space="preserve">с </w:t>
      </w:r>
      <w:hyperlink r:id="rId19" w:history="1">
        <w:r w:rsidRPr="00B33CC7">
          <w:rPr>
            <w:color w:val="000000" w:themeColor="text1"/>
            <w:sz w:val="22"/>
            <w:szCs w:val="22"/>
          </w:rPr>
          <w:t>подпунктом 1.12 пункта 1</w:t>
        </w:r>
      </w:hyperlink>
      <w:r w:rsidRPr="00B33CC7">
        <w:rPr>
          <w:sz w:val="22"/>
          <w:szCs w:val="22"/>
        </w:rPr>
        <w:t xml:space="preserve"> решения Совета директоров Банка России 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w:t>
      </w:r>
      <w:r w:rsidRPr="00B33CC7">
        <w:rPr>
          <w:sz w:val="22"/>
          <w:szCs w:val="22"/>
        </w:rPr>
        <w:lastRenderedPageBreak/>
        <w:t>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r w:rsidR="00B33CC7" w:rsidRPr="00B33CC7">
        <w:rPr>
          <w:sz w:val="22"/>
          <w:szCs w:val="22"/>
        </w:rPr>
        <w:t>.</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0"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705274B6" w14:textId="2083144F" w:rsidR="007C1DC8" w:rsidRPr="005B44FE" w:rsidRDefault="007C1DC8" w:rsidP="007C1DC8">
      <w:pPr>
        <w:pStyle w:val="Style24"/>
        <w:widowControl/>
        <w:spacing w:before="5" w:line="269" w:lineRule="exact"/>
        <w:rPr>
          <w:rStyle w:val="FontStyle68"/>
          <w:sz w:val="22"/>
          <w:szCs w:val="22"/>
        </w:rPr>
      </w:pPr>
      <w:r w:rsidRPr="005B44FE">
        <w:rPr>
          <w:sz w:val="22"/>
          <w:szCs w:val="22"/>
        </w:rPr>
        <w:t xml:space="preserve">Заявки на погашение инвестиционных паев подаются в управляющую компанию. </w:t>
      </w:r>
    </w:p>
    <w:p w14:paraId="19C848C6" w14:textId="304B2570"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lastRenderedPageBreak/>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принятие решения об одновременном приостановлении погашения инвестиционных 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 xml:space="preserve">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w:t>
      </w:r>
      <w:r w:rsidRPr="00662932">
        <w:rPr>
          <w:rFonts w:eastAsiaTheme="minorEastAsia"/>
          <w:sz w:val="22"/>
          <w:szCs w:val="22"/>
        </w:rPr>
        <w:lastRenderedPageBreak/>
        <w:t>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70C9F172" w14:textId="77777777" w:rsidR="00685AD0" w:rsidRDefault="005326A6" w:rsidP="00685AD0">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w:t>
      </w:r>
      <w:r w:rsidR="00685AD0">
        <w:rPr>
          <w:rFonts w:eastAsiaTheme="minorEastAsia"/>
          <w:sz w:val="22"/>
          <w:szCs w:val="22"/>
          <w:lang w:eastAsia="ru-RU"/>
        </w:rPr>
        <w:t>м счете номинального держателя);</w:t>
      </w:r>
    </w:p>
    <w:p w14:paraId="05AE79E0" w14:textId="33A63122" w:rsidR="00685AD0" w:rsidRPr="00685AD0" w:rsidRDefault="00685AD0" w:rsidP="00685AD0">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65.3</w:t>
      </w:r>
      <w:r w:rsidRPr="00685AD0">
        <w:rPr>
          <w:sz w:val="22"/>
          <w:szCs w:val="22"/>
        </w:rPr>
        <w:t>.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lastRenderedPageBreak/>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34FD008" w14:textId="77777777" w:rsidR="009E10F4" w:rsidRPr="00AA46EA" w:rsidRDefault="009E10F4"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16730B7"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69312E">
        <w:rPr>
          <w:sz w:val="22"/>
          <w:szCs w:val="22"/>
        </w:rPr>
        <w:t>0</w:t>
      </w:r>
      <w:r w:rsidR="00382D2A" w:rsidRPr="009C0119">
        <w:rPr>
          <w:sz w:val="22"/>
          <w:szCs w:val="22"/>
        </w:rPr>
        <w:t xml:space="preserve"> </w:t>
      </w:r>
      <w:r w:rsidR="00382D2A" w:rsidRPr="003725A9">
        <w:rPr>
          <w:sz w:val="22"/>
          <w:szCs w:val="22"/>
        </w:rPr>
        <w:t>(</w:t>
      </w:r>
      <w:r w:rsidR="00E14C54">
        <w:rPr>
          <w:sz w:val="22"/>
          <w:szCs w:val="22"/>
        </w:rPr>
        <w:t>три</w:t>
      </w:r>
      <w:r w:rsidR="00382D2A" w:rsidRPr="003725A9">
        <w:rPr>
          <w:sz w:val="22"/>
          <w:szCs w:val="22"/>
        </w:rPr>
        <w:t>)</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4DAE2201" w:rsidR="00596F9E" w:rsidRPr="00596F9E" w:rsidRDefault="0069312E"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3</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6</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Трех</w:t>
      </w:r>
      <w:r w:rsidR="00401269" w:rsidRPr="00401269">
        <w:rPr>
          <w:rFonts w:eastAsiaTheme="minorEastAsia"/>
          <w:color w:val="000000" w:themeColor="text1"/>
          <w:sz w:val="22"/>
          <w:szCs w:val="22"/>
          <w:lang w:eastAsia="ru-RU"/>
        </w:rPr>
        <w:t xml:space="preserve"> цел</w:t>
      </w:r>
      <w:r w:rsidR="007122C3">
        <w:rPr>
          <w:rFonts w:eastAsiaTheme="minorEastAsia"/>
          <w:color w:val="000000" w:themeColor="text1"/>
          <w:sz w:val="22"/>
          <w:szCs w:val="22"/>
          <w:lang w:eastAsia="ru-RU"/>
        </w:rPr>
        <w:t>ых</w:t>
      </w:r>
      <w:r w:rsidR="00314E02">
        <w:rPr>
          <w:rFonts w:eastAsiaTheme="minorEastAsia"/>
          <w:color w:val="000000" w:themeColor="text1"/>
          <w:sz w:val="22"/>
          <w:szCs w:val="22"/>
          <w:lang w:eastAsia="ru-RU"/>
        </w:rPr>
        <w:t xml:space="preserve"> шести</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десятых</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тельным 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lastRenderedPageBreak/>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650787BD"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E14C54">
        <w:rPr>
          <w:rFonts w:eastAsiaTheme="minorEastAsia"/>
          <w:sz w:val="22"/>
          <w:szCs w:val="22"/>
          <w:lang w:eastAsia="ru-RU"/>
        </w:rPr>
        <w:t>,5</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314E02">
        <w:rPr>
          <w:rFonts w:eastAsiaTheme="minorEastAsia"/>
          <w:sz w:val="22"/>
          <w:szCs w:val="22"/>
          <w:lang w:eastAsia="ru-RU"/>
        </w:rPr>
        <w:t>Одна целая</w:t>
      </w:r>
      <w:r w:rsidR="00E14C54">
        <w:rPr>
          <w:rFonts w:eastAsiaTheme="minorEastAsia"/>
          <w:sz w:val="22"/>
          <w:szCs w:val="22"/>
          <w:lang w:eastAsia="ru-RU"/>
        </w:rPr>
        <w:t xml:space="preserve"> пять десятых</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23401148" w14:textId="6BFEB5C1" w:rsidR="00A31E85" w:rsidRDefault="00A31E85" w:rsidP="005F253C">
      <w:pPr>
        <w:tabs>
          <w:tab w:val="left" w:pos="1128"/>
        </w:tabs>
        <w:autoSpaceDE w:val="0"/>
        <w:autoSpaceDN w:val="0"/>
        <w:adjustRightInd w:val="0"/>
        <w:spacing w:line="274" w:lineRule="exact"/>
        <w:jc w:val="both"/>
        <w:rPr>
          <w:rFonts w:eastAsiaTheme="minorEastAsia"/>
          <w:sz w:val="22"/>
          <w:szCs w:val="22"/>
          <w:lang w:eastAsia="ru-RU"/>
        </w:rPr>
      </w:pPr>
    </w:p>
    <w:p w14:paraId="44FB3930" w14:textId="77777777" w:rsidR="001606A2" w:rsidRDefault="001606A2"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lastRenderedPageBreak/>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1">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4DE7F448"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2"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онд, по 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2B08C01E"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3A247A">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 xml:space="preserve">ой с </w:t>
      </w:r>
      <w:r w:rsidR="002849EC">
        <w:rPr>
          <w:rFonts w:eastAsiaTheme="minorEastAsia"/>
          <w:sz w:val="22"/>
          <w:szCs w:val="22"/>
        </w:rPr>
        <w:lastRenderedPageBreak/>
        <w:t>доверительным управлением ф</w:t>
      </w:r>
      <w:r w:rsidR="006D4065" w:rsidRPr="00832D38">
        <w:rPr>
          <w:rFonts w:eastAsiaTheme="minorEastAsia"/>
          <w:sz w:val="22"/>
          <w:szCs w:val="22"/>
        </w:rPr>
        <w:t>ондом;</w:t>
      </w:r>
    </w:p>
    <w:p w14:paraId="2B71240F" w14:textId="09BF10E0"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3A247A">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01F709EA"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lastRenderedPageBreak/>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lastRenderedPageBreak/>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3"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1D2D7024"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w:t>
      </w:r>
      <w:r w:rsidR="00EA2403">
        <w:rPr>
          <w:rStyle w:val="FontStyle68"/>
          <w:sz w:val="22"/>
          <w:szCs w:val="22"/>
        </w:rPr>
        <w:t>ыли погашены инвестиционные паи;</w:t>
      </w:r>
    </w:p>
    <w:p w14:paraId="7333C45B" w14:textId="7F76C391" w:rsidR="00EA2403" w:rsidRPr="006E3BEF" w:rsidRDefault="00EA2403" w:rsidP="008B6827">
      <w:pPr>
        <w:autoSpaceDE w:val="0"/>
        <w:autoSpaceDN w:val="0"/>
        <w:adjustRightInd w:val="0"/>
        <w:ind w:firstLine="540"/>
        <w:jc w:val="both"/>
        <w:rPr>
          <w:rStyle w:val="FontStyle68"/>
          <w:sz w:val="22"/>
          <w:szCs w:val="22"/>
        </w:rPr>
      </w:pPr>
      <w:r>
        <w:rPr>
          <w:rStyle w:val="FontStyle68"/>
          <w:sz w:val="22"/>
          <w:szCs w:val="22"/>
        </w:rPr>
        <w:t xml:space="preserve">90.3. </w:t>
      </w:r>
      <w:r w:rsidR="00C35003">
        <w:rPr>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lastRenderedPageBreak/>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0589587"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r>
      <w:r w:rsidR="00155658">
        <w:rPr>
          <w:sz w:val="22"/>
          <w:szCs w:val="22"/>
        </w:rPr>
        <w:t>А.А. Мордавченков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380B673D" w14:textId="77777777" w:rsidR="006A3180" w:rsidRPr="006A3180" w:rsidRDefault="006A3180" w:rsidP="006A3180">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28845080" w14:textId="77777777" w:rsidR="006A3180" w:rsidRPr="006A3180" w:rsidRDefault="006A3180" w:rsidP="006A3180">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771100F5" w14:textId="77777777" w:rsidR="006A3180" w:rsidRPr="006A3180" w:rsidRDefault="006A3180" w:rsidP="006A3180">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233FADC8"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5EBBA0"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50D671" w14:textId="77777777" w:rsidR="006A3180" w:rsidRPr="006A3180" w:rsidRDefault="006A3180" w:rsidP="006A3180">
            <w:pPr>
              <w:autoSpaceDN w:val="0"/>
              <w:spacing w:before="45" w:after="45"/>
              <w:rPr>
                <w:rFonts w:ascii="Arial" w:hAnsi="Arial" w:cs="Arial"/>
                <w:sz w:val="16"/>
                <w:szCs w:val="16"/>
              </w:rPr>
            </w:pPr>
          </w:p>
        </w:tc>
      </w:tr>
      <w:tr w:rsidR="006A3180" w:rsidRPr="006A3180" w14:paraId="356F974A"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FA8761"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287726" w14:textId="77777777" w:rsidR="006A3180" w:rsidRPr="006A3180" w:rsidRDefault="006A3180" w:rsidP="006A3180">
            <w:pPr>
              <w:autoSpaceDN w:val="0"/>
              <w:spacing w:before="45" w:after="45"/>
              <w:rPr>
                <w:rFonts w:ascii="Arial" w:hAnsi="Arial" w:cs="Arial"/>
                <w:sz w:val="16"/>
                <w:szCs w:val="16"/>
              </w:rPr>
            </w:pPr>
          </w:p>
        </w:tc>
      </w:tr>
    </w:tbl>
    <w:p w14:paraId="150BCB5A" w14:textId="77777777" w:rsidR="006A3180" w:rsidRPr="006A3180" w:rsidRDefault="006A3180" w:rsidP="006A3180">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7B8E2D33"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84EA88"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2604AE" w14:textId="77777777" w:rsidR="006A3180" w:rsidRPr="006A3180" w:rsidRDefault="006A3180" w:rsidP="006A3180">
            <w:pPr>
              <w:autoSpaceDN w:val="0"/>
              <w:spacing w:before="45" w:after="45"/>
              <w:rPr>
                <w:rFonts w:ascii="Arial" w:hAnsi="Arial" w:cs="Arial"/>
                <w:sz w:val="16"/>
                <w:szCs w:val="16"/>
              </w:rPr>
            </w:pPr>
          </w:p>
        </w:tc>
      </w:tr>
      <w:tr w:rsidR="006A3180" w:rsidRPr="006A3180" w14:paraId="438A7A19"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68E663"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5B2AED" w14:textId="77777777" w:rsidR="006A3180" w:rsidRPr="006A3180" w:rsidRDefault="006A3180" w:rsidP="006A3180">
            <w:pPr>
              <w:autoSpaceDN w:val="0"/>
              <w:spacing w:before="45" w:after="45"/>
              <w:rPr>
                <w:rFonts w:ascii="Arial" w:hAnsi="Arial" w:cs="Arial"/>
                <w:sz w:val="16"/>
                <w:szCs w:val="16"/>
              </w:rPr>
            </w:pPr>
          </w:p>
        </w:tc>
      </w:tr>
      <w:tr w:rsidR="006A3180" w:rsidRPr="006A3180" w14:paraId="061BA4E5"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7AED2C"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6D87" w14:textId="77777777" w:rsidR="006A3180" w:rsidRPr="006A3180" w:rsidRDefault="006A3180" w:rsidP="006A3180">
            <w:pPr>
              <w:autoSpaceDN w:val="0"/>
              <w:rPr>
                <w:sz w:val="20"/>
                <w:szCs w:val="20"/>
              </w:rPr>
            </w:pPr>
          </w:p>
        </w:tc>
      </w:tr>
    </w:tbl>
    <w:p w14:paraId="6D91984A" w14:textId="77777777" w:rsidR="006A3180" w:rsidRPr="006A3180" w:rsidRDefault="006A3180" w:rsidP="006A3180">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01C11DCD"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8C4A72"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098C1" w14:textId="77777777" w:rsidR="006A3180" w:rsidRPr="006A3180" w:rsidRDefault="006A3180" w:rsidP="006A3180">
            <w:pPr>
              <w:autoSpaceDN w:val="0"/>
              <w:spacing w:before="45" w:after="45"/>
              <w:rPr>
                <w:rFonts w:ascii="Arial" w:hAnsi="Arial" w:cs="Arial"/>
                <w:sz w:val="16"/>
                <w:szCs w:val="16"/>
              </w:rPr>
            </w:pPr>
          </w:p>
        </w:tc>
      </w:tr>
      <w:tr w:rsidR="006A3180" w:rsidRPr="006A3180" w14:paraId="5F260E8B"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A0F459"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CAE0FE" w14:textId="77777777" w:rsidR="006A3180" w:rsidRPr="006A3180" w:rsidRDefault="006A3180" w:rsidP="006A3180">
            <w:pPr>
              <w:autoSpaceDN w:val="0"/>
              <w:spacing w:before="45" w:after="45"/>
              <w:rPr>
                <w:rFonts w:ascii="Arial" w:hAnsi="Arial" w:cs="Arial"/>
                <w:sz w:val="16"/>
                <w:szCs w:val="16"/>
              </w:rPr>
            </w:pPr>
          </w:p>
        </w:tc>
      </w:tr>
      <w:tr w:rsidR="006A3180" w:rsidRPr="006A3180" w14:paraId="37946692" w14:textId="77777777" w:rsidTr="00C178F3">
        <w:trPr>
          <w:tblCellSpacing w:w="0" w:type="dxa"/>
          <w:jc w:val="center"/>
        </w:trPr>
        <w:tc>
          <w:tcPr>
            <w:tcW w:w="0" w:type="auto"/>
            <w:gridSpan w:val="2"/>
            <w:tcMar>
              <w:top w:w="30" w:type="dxa"/>
              <w:left w:w="75" w:type="dxa"/>
              <w:bottom w:w="30" w:type="dxa"/>
              <w:right w:w="75" w:type="dxa"/>
            </w:tcMar>
            <w:vAlign w:val="center"/>
          </w:tcPr>
          <w:p w14:paraId="5208D306" w14:textId="77777777" w:rsidR="006A3180" w:rsidRPr="006A3180" w:rsidRDefault="006A3180" w:rsidP="006A3180">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6A3180" w:rsidRPr="006A3180" w14:paraId="6DE4457B"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2FBD43"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7CA574" w14:textId="77777777" w:rsidR="006A3180" w:rsidRPr="006A3180" w:rsidRDefault="006A3180" w:rsidP="006A3180">
            <w:pPr>
              <w:autoSpaceDN w:val="0"/>
              <w:spacing w:before="45" w:after="45"/>
              <w:rPr>
                <w:rFonts w:ascii="Arial" w:hAnsi="Arial" w:cs="Arial"/>
                <w:sz w:val="16"/>
                <w:szCs w:val="16"/>
              </w:rPr>
            </w:pPr>
          </w:p>
        </w:tc>
      </w:tr>
      <w:tr w:rsidR="006A3180" w:rsidRPr="006A3180" w14:paraId="65676F45" w14:textId="77777777" w:rsidTr="00C178F3">
        <w:trPr>
          <w:tblCellSpacing w:w="0" w:type="dxa"/>
          <w:jc w:val="center"/>
        </w:trPr>
        <w:tc>
          <w:tcPr>
            <w:tcW w:w="0" w:type="auto"/>
            <w:gridSpan w:val="2"/>
            <w:tcMar>
              <w:top w:w="30" w:type="dxa"/>
              <w:left w:w="75" w:type="dxa"/>
              <w:bottom w:w="30" w:type="dxa"/>
              <w:right w:w="75" w:type="dxa"/>
            </w:tcMar>
            <w:vAlign w:val="center"/>
          </w:tcPr>
          <w:p w14:paraId="694A6090" w14:textId="77777777" w:rsidR="006A3180" w:rsidRPr="006A3180" w:rsidRDefault="006A3180" w:rsidP="006A3180">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6A3180" w:rsidRPr="006A3180" w14:paraId="7627B3FB"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2486AD"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4F882B" w14:textId="77777777" w:rsidR="006A3180" w:rsidRPr="006A3180" w:rsidRDefault="006A3180" w:rsidP="006A3180">
            <w:pPr>
              <w:autoSpaceDN w:val="0"/>
              <w:spacing w:before="45" w:after="45"/>
              <w:rPr>
                <w:rFonts w:ascii="Arial" w:hAnsi="Arial" w:cs="Arial"/>
                <w:sz w:val="16"/>
                <w:szCs w:val="16"/>
              </w:rPr>
            </w:pPr>
          </w:p>
        </w:tc>
      </w:tr>
      <w:tr w:rsidR="006A3180" w:rsidRPr="006A3180" w14:paraId="3282FE45"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30A6A2"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7577D6" w14:textId="77777777" w:rsidR="006A3180" w:rsidRPr="006A3180" w:rsidRDefault="006A3180" w:rsidP="006A3180">
            <w:pPr>
              <w:autoSpaceDN w:val="0"/>
              <w:spacing w:before="45" w:after="45"/>
              <w:rPr>
                <w:rFonts w:ascii="Arial" w:hAnsi="Arial" w:cs="Arial"/>
                <w:sz w:val="16"/>
                <w:szCs w:val="16"/>
              </w:rPr>
            </w:pPr>
          </w:p>
        </w:tc>
      </w:tr>
      <w:tr w:rsidR="006A3180" w:rsidRPr="006A3180" w14:paraId="234FD76D"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17960"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7A4FAF" w14:textId="77777777" w:rsidR="006A3180" w:rsidRPr="006A3180" w:rsidRDefault="006A3180" w:rsidP="006A3180">
            <w:pPr>
              <w:autoSpaceDN w:val="0"/>
              <w:spacing w:before="45" w:after="45"/>
              <w:rPr>
                <w:rFonts w:ascii="Arial" w:hAnsi="Arial" w:cs="Arial"/>
                <w:sz w:val="16"/>
                <w:szCs w:val="16"/>
              </w:rPr>
            </w:pPr>
          </w:p>
        </w:tc>
      </w:tr>
      <w:tr w:rsidR="006A3180" w:rsidRPr="006A3180" w14:paraId="47C809B3"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824D3"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797D48" w14:textId="77777777" w:rsidR="006A3180" w:rsidRPr="006A3180" w:rsidRDefault="006A3180" w:rsidP="006A3180">
            <w:pPr>
              <w:autoSpaceDN w:val="0"/>
              <w:spacing w:before="45" w:after="45"/>
              <w:rPr>
                <w:rFonts w:ascii="Arial" w:hAnsi="Arial" w:cs="Arial"/>
                <w:sz w:val="16"/>
                <w:szCs w:val="16"/>
              </w:rPr>
            </w:pPr>
          </w:p>
        </w:tc>
      </w:tr>
    </w:tbl>
    <w:p w14:paraId="6028E9FF" w14:textId="77777777" w:rsidR="006A3180" w:rsidRPr="006A3180" w:rsidRDefault="006A3180" w:rsidP="006A3180">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05D5765B"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5D0E7"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204BEBA9"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1B9C7FA6"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9C132" w14:textId="77777777" w:rsidR="006A3180" w:rsidRPr="006A3180" w:rsidRDefault="006A3180" w:rsidP="006A3180">
            <w:pPr>
              <w:spacing w:before="45" w:after="45"/>
              <w:ind w:left="75"/>
              <w:rPr>
                <w:rFonts w:ascii="Arial" w:hAnsi="Arial" w:cs="Arial"/>
                <w:sz w:val="16"/>
                <w:szCs w:val="16"/>
              </w:rPr>
            </w:pPr>
            <w:r w:rsidRPr="006A3180">
              <w:rPr>
                <w:rFonts w:ascii="Arial" w:hAnsi="Arial" w:cs="Arial"/>
                <w:sz w:val="16"/>
                <w:szCs w:val="16"/>
                <w:lang w:val="en-US"/>
              </w:rPr>
              <w:t> </w:t>
            </w:r>
          </w:p>
        </w:tc>
      </w:tr>
    </w:tbl>
    <w:p w14:paraId="692A36B4" w14:textId="77777777" w:rsidR="006A3180" w:rsidRPr="006A3180" w:rsidRDefault="006A3180" w:rsidP="006A3180">
      <w:pPr>
        <w:spacing w:before="45" w:after="45"/>
        <w:rPr>
          <w:rFonts w:ascii="Arial" w:hAnsi="Arial" w:cs="Arial"/>
          <w:sz w:val="16"/>
          <w:szCs w:val="16"/>
        </w:rPr>
      </w:pPr>
    </w:p>
    <w:p w14:paraId="138199B2" w14:textId="77777777" w:rsidR="006A3180" w:rsidRPr="006A3180" w:rsidRDefault="006A3180" w:rsidP="006A3180">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6DF1F044" w14:textId="77777777" w:rsidR="006A3180" w:rsidRPr="006A3180" w:rsidRDefault="006A3180" w:rsidP="006A3180">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759B6027" w14:textId="77777777" w:rsidR="006A3180" w:rsidRPr="006A3180" w:rsidRDefault="006A3180" w:rsidP="006A3180">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6A3180" w:rsidRPr="006A3180" w14:paraId="6374FA44" w14:textId="77777777" w:rsidTr="00C178F3">
        <w:trPr>
          <w:tblCellSpacing w:w="75" w:type="dxa"/>
        </w:trPr>
        <w:tc>
          <w:tcPr>
            <w:tcW w:w="2364" w:type="pct"/>
            <w:tcMar>
              <w:top w:w="30" w:type="dxa"/>
              <w:left w:w="75" w:type="dxa"/>
              <w:bottom w:w="30" w:type="dxa"/>
              <w:right w:w="75" w:type="dxa"/>
            </w:tcMar>
          </w:tcPr>
          <w:p w14:paraId="64C4B752"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69B9A811"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127187DE" w14:textId="77777777" w:rsidR="006A3180" w:rsidRPr="006A3180" w:rsidRDefault="006A3180" w:rsidP="006A3180">
            <w:pPr>
              <w:autoSpaceDN w:val="0"/>
              <w:spacing w:after="150"/>
              <w:textAlignment w:val="top"/>
              <w:rPr>
                <w:rFonts w:ascii="Arial" w:hAnsi="Arial" w:cs="Arial"/>
                <w:sz w:val="16"/>
                <w:szCs w:val="16"/>
              </w:rPr>
            </w:pPr>
          </w:p>
        </w:tc>
        <w:tc>
          <w:tcPr>
            <w:tcW w:w="2400" w:type="pct"/>
          </w:tcPr>
          <w:p w14:paraId="28761482"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54FD964B"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1F7B97A3" w14:textId="77777777" w:rsidR="006A3180" w:rsidRPr="006A3180" w:rsidRDefault="006A3180" w:rsidP="006A3180">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19B1E96F" w14:textId="77777777" w:rsidR="006A3180" w:rsidRPr="006A3180" w:rsidRDefault="006A3180" w:rsidP="006A3180">
      <w:pPr>
        <w:rPr>
          <w:rFonts w:ascii="Arial" w:hAnsi="Arial" w:cs="Arial"/>
          <w:sz w:val="12"/>
          <w:szCs w:val="12"/>
        </w:rPr>
      </w:pPr>
      <w:r w:rsidRPr="006A3180">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29EDACB4" w14:textId="77777777" w:rsidR="006A3180" w:rsidRPr="006A3180" w:rsidRDefault="006A3180" w:rsidP="006A3180">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1E0746EA" w14:textId="77777777" w:rsidR="006A3180" w:rsidRPr="006A3180" w:rsidRDefault="006A3180" w:rsidP="006A3180">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18384A77" w14:textId="77777777" w:rsidR="006A3180" w:rsidRPr="006A3180" w:rsidRDefault="006A3180" w:rsidP="006A3180">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424F58E8"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8D6756"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2193F" w14:textId="77777777" w:rsidR="006A3180" w:rsidRPr="006A3180" w:rsidRDefault="006A3180" w:rsidP="006A3180">
            <w:pPr>
              <w:autoSpaceDN w:val="0"/>
              <w:spacing w:before="45" w:after="45"/>
              <w:rPr>
                <w:rFonts w:ascii="Arial" w:hAnsi="Arial" w:cs="Arial"/>
                <w:sz w:val="16"/>
                <w:szCs w:val="16"/>
              </w:rPr>
            </w:pPr>
          </w:p>
        </w:tc>
      </w:tr>
      <w:tr w:rsidR="006A3180" w:rsidRPr="006A3180" w14:paraId="16B0E7EF"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12A002"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9163DC" w14:textId="77777777" w:rsidR="006A3180" w:rsidRPr="006A3180" w:rsidRDefault="006A3180" w:rsidP="006A3180">
            <w:pPr>
              <w:autoSpaceDN w:val="0"/>
              <w:spacing w:before="45" w:after="45"/>
              <w:rPr>
                <w:rFonts w:ascii="Arial" w:hAnsi="Arial" w:cs="Arial"/>
                <w:sz w:val="16"/>
                <w:szCs w:val="16"/>
              </w:rPr>
            </w:pPr>
          </w:p>
        </w:tc>
      </w:tr>
    </w:tbl>
    <w:p w14:paraId="1BBE7CB7" w14:textId="77777777" w:rsidR="006A3180" w:rsidRPr="006A3180" w:rsidRDefault="006A3180" w:rsidP="006A3180">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4EACA466"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C3377E"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34D3C2" w14:textId="77777777" w:rsidR="006A3180" w:rsidRPr="006A3180" w:rsidRDefault="006A3180" w:rsidP="006A3180">
            <w:pPr>
              <w:autoSpaceDN w:val="0"/>
              <w:spacing w:before="45" w:after="45"/>
              <w:rPr>
                <w:rFonts w:ascii="Arial" w:hAnsi="Arial" w:cs="Arial"/>
                <w:sz w:val="16"/>
                <w:szCs w:val="16"/>
              </w:rPr>
            </w:pPr>
          </w:p>
        </w:tc>
      </w:tr>
      <w:tr w:rsidR="006A3180" w:rsidRPr="006A3180" w14:paraId="5A5DD269"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2BBE9C"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3C538B" w14:textId="77777777" w:rsidR="006A3180" w:rsidRPr="006A3180" w:rsidRDefault="006A3180" w:rsidP="006A3180">
            <w:pPr>
              <w:autoSpaceDN w:val="0"/>
              <w:spacing w:before="45" w:after="45"/>
              <w:rPr>
                <w:rFonts w:ascii="Arial" w:hAnsi="Arial" w:cs="Arial"/>
                <w:sz w:val="16"/>
                <w:szCs w:val="16"/>
              </w:rPr>
            </w:pPr>
          </w:p>
        </w:tc>
      </w:tr>
      <w:tr w:rsidR="006A3180" w:rsidRPr="006A3180" w14:paraId="45EF5E5F"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5DFAF5"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7169AA" w14:textId="77777777" w:rsidR="006A3180" w:rsidRPr="006A3180" w:rsidRDefault="006A3180" w:rsidP="006A3180">
            <w:pPr>
              <w:autoSpaceDN w:val="0"/>
              <w:rPr>
                <w:sz w:val="20"/>
                <w:szCs w:val="20"/>
              </w:rPr>
            </w:pPr>
          </w:p>
        </w:tc>
      </w:tr>
    </w:tbl>
    <w:p w14:paraId="0B044485" w14:textId="77777777" w:rsidR="006A3180" w:rsidRPr="006A3180" w:rsidRDefault="006A3180" w:rsidP="006A3180">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3A14DF76"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C56C45"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D7779E" w14:textId="77777777" w:rsidR="006A3180" w:rsidRPr="006A3180" w:rsidRDefault="006A3180" w:rsidP="006A3180">
            <w:pPr>
              <w:autoSpaceDN w:val="0"/>
              <w:spacing w:before="45" w:after="45"/>
              <w:rPr>
                <w:rFonts w:ascii="Arial" w:hAnsi="Arial" w:cs="Arial"/>
                <w:sz w:val="16"/>
                <w:szCs w:val="16"/>
              </w:rPr>
            </w:pPr>
          </w:p>
        </w:tc>
      </w:tr>
      <w:tr w:rsidR="006A3180" w:rsidRPr="006A3180" w14:paraId="2ADDDDDF"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CD7D65"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506920" w14:textId="77777777" w:rsidR="006A3180" w:rsidRPr="006A3180" w:rsidRDefault="006A3180" w:rsidP="006A3180">
            <w:pPr>
              <w:autoSpaceDN w:val="0"/>
              <w:spacing w:before="45" w:after="45"/>
              <w:rPr>
                <w:rFonts w:ascii="Arial" w:hAnsi="Arial" w:cs="Arial"/>
                <w:sz w:val="16"/>
                <w:szCs w:val="16"/>
              </w:rPr>
            </w:pPr>
          </w:p>
        </w:tc>
      </w:tr>
      <w:tr w:rsidR="006A3180" w:rsidRPr="006A3180" w14:paraId="2F7880FE" w14:textId="77777777" w:rsidTr="00C178F3">
        <w:trPr>
          <w:tblCellSpacing w:w="0" w:type="dxa"/>
          <w:jc w:val="center"/>
        </w:trPr>
        <w:tc>
          <w:tcPr>
            <w:tcW w:w="0" w:type="auto"/>
            <w:gridSpan w:val="2"/>
            <w:tcMar>
              <w:top w:w="30" w:type="dxa"/>
              <w:left w:w="75" w:type="dxa"/>
              <w:bottom w:w="30" w:type="dxa"/>
              <w:right w:w="75" w:type="dxa"/>
            </w:tcMar>
            <w:vAlign w:val="center"/>
          </w:tcPr>
          <w:p w14:paraId="1C958769" w14:textId="77777777" w:rsidR="006A3180" w:rsidRPr="006A3180" w:rsidRDefault="006A3180" w:rsidP="006A3180">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6A3180" w:rsidRPr="006A3180" w14:paraId="00B779F2"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F94C71"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F65F6C" w14:textId="77777777" w:rsidR="006A3180" w:rsidRPr="006A3180" w:rsidRDefault="006A3180" w:rsidP="006A3180">
            <w:pPr>
              <w:autoSpaceDN w:val="0"/>
              <w:spacing w:before="45" w:after="45"/>
              <w:rPr>
                <w:rFonts w:ascii="Arial" w:hAnsi="Arial" w:cs="Arial"/>
                <w:sz w:val="16"/>
                <w:szCs w:val="16"/>
              </w:rPr>
            </w:pPr>
          </w:p>
        </w:tc>
      </w:tr>
      <w:tr w:rsidR="006A3180" w:rsidRPr="006A3180" w14:paraId="0AF87542" w14:textId="77777777" w:rsidTr="00C178F3">
        <w:trPr>
          <w:tblCellSpacing w:w="0" w:type="dxa"/>
          <w:jc w:val="center"/>
        </w:trPr>
        <w:tc>
          <w:tcPr>
            <w:tcW w:w="0" w:type="auto"/>
            <w:gridSpan w:val="2"/>
            <w:tcMar>
              <w:top w:w="30" w:type="dxa"/>
              <w:left w:w="75" w:type="dxa"/>
              <w:bottom w:w="30" w:type="dxa"/>
              <w:right w:w="75" w:type="dxa"/>
            </w:tcMar>
            <w:vAlign w:val="center"/>
          </w:tcPr>
          <w:p w14:paraId="19CDE5E0" w14:textId="77777777" w:rsidR="006A3180" w:rsidRPr="006A3180" w:rsidRDefault="006A3180" w:rsidP="006A3180">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6A3180" w:rsidRPr="006A3180" w14:paraId="089DD592"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B70A66"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16F410" w14:textId="77777777" w:rsidR="006A3180" w:rsidRPr="006A3180" w:rsidRDefault="006A3180" w:rsidP="006A3180">
            <w:pPr>
              <w:autoSpaceDN w:val="0"/>
              <w:spacing w:before="45" w:after="45"/>
              <w:rPr>
                <w:rFonts w:ascii="Arial" w:hAnsi="Arial" w:cs="Arial"/>
                <w:sz w:val="16"/>
                <w:szCs w:val="16"/>
              </w:rPr>
            </w:pPr>
          </w:p>
        </w:tc>
      </w:tr>
      <w:tr w:rsidR="006A3180" w:rsidRPr="006A3180" w14:paraId="65B73FBD"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16E7A8"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1D28D" w14:textId="77777777" w:rsidR="006A3180" w:rsidRPr="006A3180" w:rsidRDefault="006A3180" w:rsidP="006A3180">
            <w:pPr>
              <w:autoSpaceDN w:val="0"/>
              <w:spacing w:before="45" w:after="45"/>
              <w:rPr>
                <w:rFonts w:ascii="Arial" w:hAnsi="Arial" w:cs="Arial"/>
                <w:sz w:val="16"/>
                <w:szCs w:val="16"/>
              </w:rPr>
            </w:pPr>
          </w:p>
        </w:tc>
      </w:tr>
      <w:tr w:rsidR="006A3180" w:rsidRPr="006A3180" w14:paraId="42BBD684"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1531AB"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F3833" w14:textId="77777777" w:rsidR="006A3180" w:rsidRPr="006A3180" w:rsidRDefault="006A3180" w:rsidP="006A3180">
            <w:pPr>
              <w:autoSpaceDN w:val="0"/>
              <w:spacing w:before="45" w:after="45"/>
              <w:rPr>
                <w:rFonts w:ascii="Arial" w:hAnsi="Arial" w:cs="Arial"/>
                <w:sz w:val="16"/>
                <w:szCs w:val="16"/>
              </w:rPr>
            </w:pPr>
          </w:p>
        </w:tc>
      </w:tr>
      <w:tr w:rsidR="006A3180" w:rsidRPr="006A3180" w14:paraId="01647BD9"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216590" w14:textId="77777777" w:rsidR="006A3180" w:rsidRPr="006A3180" w:rsidRDefault="006A3180" w:rsidP="006A3180">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421677" w14:textId="77777777" w:rsidR="006A3180" w:rsidRPr="006A3180" w:rsidRDefault="006A3180" w:rsidP="006A3180">
            <w:pPr>
              <w:autoSpaceDN w:val="0"/>
              <w:spacing w:before="45" w:after="45"/>
              <w:rPr>
                <w:rFonts w:ascii="Arial" w:hAnsi="Arial" w:cs="Arial"/>
                <w:sz w:val="16"/>
                <w:szCs w:val="16"/>
              </w:rPr>
            </w:pPr>
          </w:p>
        </w:tc>
      </w:tr>
    </w:tbl>
    <w:p w14:paraId="06EFD22F" w14:textId="77777777" w:rsidR="006A3180" w:rsidRPr="006A3180" w:rsidRDefault="006A3180" w:rsidP="006A3180">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6A3180" w:rsidRPr="006A3180" w14:paraId="6EC4B598" w14:textId="77777777" w:rsidTr="00C178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5EF7D8"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0B56E33D"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1F585B27" w14:textId="77777777" w:rsidR="006A3180" w:rsidRPr="006A3180" w:rsidRDefault="006A3180" w:rsidP="006A3180">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AD9F4B" w14:textId="77777777" w:rsidR="006A3180" w:rsidRPr="006A3180" w:rsidRDefault="006A3180" w:rsidP="006A3180">
            <w:pPr>
              <w:spacing w:before="45" w:after="45"/>
              <w:ind w:left="75"/>
              <w:rPr>
                <w:rFonts w:ascii="Arial" w:hAnsi="Arial" w:cs="Arial"/>
                <w:sz w:val="16"/>
                <w:szCs w:val="16"/>
              </w:rPr>
            </w:pPr>
            <w:r w:rsidRPr="006A3180">
              <w:rPr>
                <w:rFonts w:ascii="Arial" w:hAnsi="Arial" w:cs="Arial"/>
                <w:sz w:val="16"/>
                <w:szCs w:val="16"/>
                <w:lang w:val="en-US"/>
              </w:rPr>
              <w:t> </w:t>
            </w:r>
          </w:p>
        </w:tc>
      </w:tr>
    </w:tbl>
    <w:p w14:paraId="0B776EA6" w14:textId="77777777" w:rsidR="006A3180" w:rsidRPr="006A3180" w:rsidRDefault="006A3180" w:rsidP="006A3180">
      <w:pPr>
        <w:spacing w:before="45" w:after="45"/>
        <w:rPr>
          <w:rFonts w:ascii="Arial" w:hAnsi="Arial" w:cs="Arial"/>
          <w:sz w:val="16"/>
          <w:szCs w:val="16"/>
        </w:rPr>
      </w:pPr>
    </w:p>
    <w:p w14:paraId="7FDC9577" w14:textId="77777777" w:rsidR="006A3180" w:rsidRPr="006A3180" w:rsidRDefault="006A3180" w:rsidP="006A3180">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4C5EFB27" w14:textId="77777777" w:rsidR="006A3180" w:rsidRPr="006A3180" w:rsidRDefault="006A3180" w:rsidP="006A3180">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72D5E9FF" w14:textId="77777777" w:rsidR="006A3180" w:rsidRPr="006A3180" w:rsidRDefault="006A3180" w:rsidP="006A3180">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6A3180" w:rsidRPr="006A3180" w14:paraId="1781D197" w14:textId="77777777" w:rsidTr="00C178F3">
        <w:trPr>
          <w:tblCellSpacing w:w="75" w:type="dxa"/>
        </w:trPr>
        <w:tc>
          <w:tcPr>
            <w:tcW w:w="2364" w:type="pct"/>
            <w:tcMar>
              <w:top w:w="30" w:type="dxa"/>
              <w:left w:w="75" w:type="dxa"/>
              <w:bottom w:w="30" w:type="dxa"/>
              <w:right w:w="75" w:type="dxa"/>
            </w:tcMar>
          </w:tcPr>
          <w:p w14:paraId="137ECBE2"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0260547A"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49588B6" w14:textId="77777777" w:rsidR="006A3180" w:rsidRPr="006A3180" w:rsidRDefault="006A3180" w:rsidP="006A3180">
            <w:pPr>
              <w:autoSpaceDN w:val="0"/>
              <w:spacing w:after="150"/>
              <w:textAlignment w:val="top"/>
              <w:rPr>
                <w:rFonts w:ascii="Arial" w:hAnsi="Arial" w:cs="Arial"/>
                <w:sz w:val="16"/>
                <w:szCs w:val="16"/>
              </w:rPr>
            </w:pPr>
          </w:p>
        </w:tc>
        <w:tc>
          <w:tcPr>
            <w:tcW w:w="2400" w:type="pct"/>
          </w:tcPr>
          <w:p w14:paraId="37AA9765"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267ED00A" w14:textId="77777777" w:rsidR="006A3180" w:rsidRPr="006A3180" w:rsidRDefault="006A3180" w:rsidP="006A3180">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69FFDB02" w14:textId="77777777" w:rsidR="006A3180" w:rsidRPr="006A3180" w:rsidRDefault="006A3180" w:rsidP="006A3180">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6A525CFA" w14:textId="77777777" w:rsidR="006A3180" w:rsidRPr="006A3180" w:rsidRDefault="006A3180" w:rsidP="006A3180">
      <w:pPr>
        <w:rPr>
          <w:rFonts w:ascii="Arial" w:hAnsi="Arial" w:cs="Arial"/>
          <w:sz w:val="12"/>
          <w:szCs w:val="12"/>
        </w:rPr>
      </w:pPr>
      <w:r w:rsidRPr="006A3180">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lastRenderedPageBreak/>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4"/>
      <w:footerReference w:type="default" r:id="rId25"/>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2EE86" w14:textId="77777777" w:rsidR="00E5640B" w:rsidRDefault="00E5640B">
      <w:r>
        <w:separator/>
      </w:r>
    </w:p>
  </w:endnote>
  <w:endnote w:type="continuationSeparator" w:id="0">
    <w:p w14:paraId="33630CA2" w14:textId="77777777" w:rsidR="00E5640B" w:rsidRDefault="00E5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E5640B" w:rsidRDefault="00E5640B"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E5640B" w:rsidRDefault="00E5640B"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67F38248" w:rsidR="00E5640B" w:rsidRPr="0021317C" w:rsidRDefault="00E5640B"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455034">
      <w:rPr>
        <w:rStyle w:val="ae"/>
        <w:noProof/>
        <w:sz w:val="20"/>
        <w:szCs w:val="20"/>
      </w:rPr>
      <w:t>21</w:t>
    </w:r>
    <w:r w:rsidRPr="0021317C">
      <w:rPr>
        <w:rStyle w:val="ae"/>
        <w:sz w:val="20"/>
        <w:szCs w:val="20"/>
      </w:rPr>
      <w:fldChar w:fldCharType="end"/>
    </w:r>
  </w:p>
  <w:p w14:paraId="11ABC3FB" w14:textId="77777777" w:rsidR="00E5640B" w:rsidRDefault="00E5640B"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36C4" w14:textId="77777777" w:rsidR="00E5640B" w:rsidRDefault="00E5640B">
      <w:r>
        <w:separator/>
      </w:r>
    </w:p>
  </w:footnote>
  <w:footnote w:type="continuationSeparator" w:id="0">
    <w:p w14:paraId="5B9FCDC1" w14:textId="77777777" w:rsidR="00E5640B" w:rsidRDefault="00E5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9"/>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171"/>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47C5C"/>
    <w:rsid w:val="00050C81"/>
    <w:rsid w:val="000575ED"/>
    <w:rsid w:val="00062127"/>
    <w:rsid w:val="00063050"/>
    <w:rsid w:val="00063D18"/>
    <w:rsid w:val="00063E60"/>
    <w:rsid w:val="00065A9D"/>
    <w:rsid w:val="0006753B"/>
    <w:rsid w:val="00067C8B"/>
    <w:rsid w:val="00070834"/>
    <w:rsid w:val="00070ACD"/>
    <w:rsid w:val="00071075"/>
    <w:rsid w:val="00074C08"/>
    <w:rsid w:val="00074D66"/>
    <w:rsid w:val="00076D87"/>
    <w:rsid w:val="00083DDB"/>
    <w:rsid w:val="0008412D"/>
    <w:rsid w:val="00084EE7"/>
    <w:rsid w:val="00090EC8"/>
    <w:rsid w:val="00091365"/>
    <w:rsid w:val="00093387"/>
    <w:rsid w:val="000A0FF7"/>
    <w:rsid w:val="000A1341"/>
    <w:rsid w:val="000A2783"/>
    <w:rsid w:val="000B004C"/>
    <w:rsid w:val="000B217C"/>
    <w:rsid w:val="000B6B72"/>
    <w:rsid w:val="000C1C40"/>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4F37"/>
    <w:rsid w:val="000E706A"/>
    <w:rsid w:val="000F0E9F"/>
    <w:rsid w:val="000F1A29"/>
    <w:rsid w:val="000F3219"/>
    <w:rsid w:val="000F53BA"/>
    <w:rsid w:val="000F5A3D"/>
    <w:rsid w:val="00104C7B"/>
    <w:rsid w:val="0011081B"/>
    <w:rsid w:val="00111640"/>
    <w:rsid w:val="00112D2A"/>
    <w:rsid w:val="001130BA"/>
    <w:rsid w:val="00114637"/>
    <w:rsid w:val="00114653"/>
    <w:rsid w:val="00116771"/>
    <w:rsid w:val="0012237A"/>
    <w:rsid w:val="00122646"/>
    <w:rsid w:val="001240A7"/>
    <w:rsid w:val="00124814"/>
    <w:rsid w:val="00130870"/>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5658"/>
    <w:rsid w:val="00156E9E"/>
    <w:rsid w:val="001606A2"/>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1D38"/>
    <w:rsid w:val="0019394E"/>
    <w:rsid w:val="00196664"/>
    <w:rsid w:val="00197172"/>
    <w:rsid w:val="001A0862"/>
    <w:rsid w:val="001A1BA5"/>
    <w:rsid w:val="001A2646"/>
    <w:rsid w:val="001A2DC0"/>
    <w:rsid w:val="001A33C5"/>
    <w:rsid w:val="001A50A0"/>
    <w:rsid w:val="001B26E6"/>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85"/>
    <w:rsid w:val="0020599A"/>
    <w:rsid w:val="00205B87"/>
    <w:rsid w:val="002121D6"/>
    <w:rsid w:val="0021317C"/>
    <w:rsid w:val="002134BB"/>
    <w:rsid w:val="00213AA3"/>
    <w:rsid w:val="00214AE2"/>
    <w:rsid w:val="00217D82"/>
    <w:rsid w:val="00220E65"/>
    <w:rsid w:val="00221149"/>
    <w:rsid w:val="002233DB"/>
    <w:rsid w:val="00223715"/>
    <w:rsid w:val="00224126"/>
    <w:rsid w:val="00224D99"/>
    <w:rsid w:val="00225BD9"/>
    <w:rsid w:val="00226D9C"/>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5A"/>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6D42"/>
    <w:rsid w:val="002775CC"/>
    <w:rsid w:val="0028120F"/>
    <w:rsid w:val="002815C7"/>
    <w:rsid w:val="00281B11"/>
    <w:rsid w:val="00284737"/>
    <w:rsid w:val="002849EC"/>
    <w:rsid w:val="002906D8"/>
    <w:rsid w:val="00290FAE"/>
    <w:rsid w:val="0029178F"/>
    <w:rsid w:val="0029474D"/>
    <w:rsid w:val="00295443"/>
    <w:rsid w:val="002976AC"/>
    <w:rsid w:val="002A1B0F"/>
    <w:rsid w:val="002A2DE6"/>
    <w:rsid w:val="002A377F"/>
    <w:rsid w:val="002A3F21"/>
    <w:rsid w:val="002A5D88"/>
    <w:rsid w:val="002A7822"/>
    <w:rsid w:val="002B1579"/>
    <w:rsid w:val="002B26AA"/>
    <w:rsid w:val="002B664A"/>
    <w:rsid w:val="002B69C5"/>
    <w:rsid w:val="002B6AEC"/>
    <w:rsid w:val="002B7B5A"/>
    <w:rsid w:val="002C1AD8"/>
    <w:rsid w:val="002C4B11"/>
    <w:rsid w:val="002C4BD0"/>
    <w:rsid w:val="002C4E66"/>
    <w:rsid w:val="002C512E"/>
    <w:rsid w:val="002C5F99"/>
    <w:rsid w:val="002C734F"/>
    <w:rsid w:val="002D095C"/>
    <w:rsid w:val="002D2565"/>
    <w:rsid w:val="002D2B7D"/>
    <w:rsid w:val="002D2E97"/>
    <w:rsid w:val="002D4CC5"/>
    <w:rsid w:val="002D5B61"/>
    <w:rsid w:val="002D7017"/>
    <w:rsid w:val="002D7ABC"/>
    <w:rsid w:val="002E0610"/>
    <w:rsid w:val="002E0BCE"/>
    <w:rsid w:val="002E13D1"/>
    <w:rsid w:val="002E1CDD"/>
    <w:rsid w:val="002E7084"/>
    <w:rsid w:val="002E7492"/>
    <w:rsid w:val="002F152B"/>
    <w:rsid w:val="002F5385"/>
    <w:rsid w:val="002F6BCD"/>
    <w:rsid w:val="002F74E0"/>
    <w:rsid w:val="003006FF"/>
    <w:rsid w:val="003035D8"/>
    <w:rsid w:val="00303A50"/>
    <w:rsid w:val="00304DFC"/>
    <w:rsid w:val="0030704B"/>
    <w:rsid w:val="00307CE0"/>
    <w:rsid w:val="00311D72"/>
    <w:rsid w:val="00311F42"/>
    <w:rsid w:val="00312486"/>
    <w:rsid w:val="00313F94"/>
    <w:rsid w:val="00314E02"/>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247A"/>
    <w:rsid w:val="003A611F"/>
    <w:rsid w:val="003A615A"/>
    <w:rsid w:val="003A645B"/>
    <w:rsid w:val="003B0245"/>
    <w:rsid w:val="003B2BB9"/>
    <w:rsid w:val="003B7B27"/>
    <w:rsid w:val="003C022C"/>
    <w:rsid w:val="003C32BC"/>
    <w:rsid w:val="003C33CB"/>
    <w:rsid w:val="003C5264"/>
    <w:rsid w:val="003C5718"/>
    <w:rsid w:val="003C60E4"/>
    <w:rsid w:val="003C6C90"/>
    <w:rsid w:val="003D2184"/>
    <w:rsid w:val="003D2455"/>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7BC"/>
    <w:rsid w:val="00420F5A"/>
    <w:rsid w:val="00425BB1"/>
    <w:rsid w:val="00425D60"/>
    <w:rsid w:val="004265AF"/>
    <w:rsid w:val="0042686D"/>
    <w:rsid w:val="00427320"/>
    <w:rsid w:val="004304AF"/>
    <w:rsid w:val="004325D4"/>
    <w:rsid w:val="00432D3D"/>
    <w:rsid w:val="004333DD"/>
    <w:rsid w:val="00433BE1"/>
    <w:rsid w:val="00433C86"/>
    <w:rsid w:val="00433CBF"/>
    <w:rsid w:val="00442A1A"/>
    <w:rsid w:val="00446A35"/>
    <w:rsid w:val="00446F16"/>
    <w:rsid w:val="00447059"/>
    <w:rsid w:val="0044709C"/>
    <w:rsid w:val="00447EC0"/>
    <w:rsid w:val="00451456"/>
    <w:rsid w:val="0045193A"/>
    <w:rsid w:val="004525E6"/>
    <w:rsid w:val="00453A37"/>
    <w:rsid w:val="00455034"/>
    <w:rsid w:val="00456B01"/>
    <w:rsid w:val="0046278E"/>
    <w:rsid w:val="00464049"/>
    <w:rsid w:val="00466270"/>
    <w:rsid w:val="00467401"/>
    <w:rsid w:val="00471FCC"/>
    <w:rsid w:val="00474388"/>
    <w:rsid w:val="004760A6"/>
    <w:rsid w:val="00476A2D"/>
    <w:rsid w:val="004809E1"/>
    <w:rsid w:val="00480B46"/>
    <w:rsid w:val="00480FEB"/>
    <w:rsid w:val="00482FA0"/>
    <w:rsid w:val="00491D5E"/>
    <w:rsid w:val="00492EB9"/>
    <w:rsid w:val="00493EF3"/>
    <w:rsid w:val="00495987"/>
    <w:rsid w:val="004974A8"/>
    <w:rsid w:val="004975FA"/>
    <w:rsid w:val="004A07F3"/>
    <w:rsid w:val="004A29E9"/>
    <w:rsid w:val="004A4B49"/>
    <w:rsid w:val="004A684A"/>
    <w:rsid w:val="004A7E5B"/>
    <w:rsid w:val="004B0128"/>
    <w:rsid w:val="004B0B72"/>
    <w:rsid w:val="004B5B94"/>
    <w:rsid w:val="004B6151"/>
    <w:rsid w:val="004B75F0"/>
    <w:rsid w:val="004C2918"/>
    <w:rsid w:val="004C50F3"/>
    <w:rsid w:val="004C55A1"/>
    <w:rsid w:val="004C5FAF"/>
    <w:rsid w:val="004C767F"/>
    <w:rsid w:val="004C7813"/>
    <w:rsid w:val="004D2502"/>
    <w:rsid w:val="004D34EA"/>
    <w:rsid w:val="004D4631"/>
    <w:rsid w:val="004D6A2D"/>
    <w:rsid w:val="004D6F1F"/>
    <w:rsid w:val="004E20C5"/>
    <w:rsid w:val="004E3331"/>
    <w:rsid w:val="004E7A3C"/>
    <w:rsid w:val="004F030C"/>
    <w:rsid w:val="004F092C"/>
    <w:rsid w:val="004F3831"/>
    <w:rsid w:val="004F4E60"/>
    <w:rsid w:val="004F64C1"/>
    <w:rsid w:val="004F69D8"/>
    <w:rsid w:val="004F6B80"/>
    <w:rsid w:val="004F7A49"/>
    <w:rsid w:val="004F7C03"/>
    <w:rsid w:val="005031B0"/>
    <w:rsid w:val="00505A51"/>
    <w:rsid w:val="005065A6"/>
    <w:rsid w:val="005067FD"/>
    <w:rsid w:val="00507295"/>
    <w:rsid w:val="00507CB1"/>
    <w:rsid w:val="00510EEE"/>
    <w:rsid w:val="00511025"/>
    <w:rsid w:val="005114BD"/>
    <w:rsid w:val="00511534"/>
    <w:rsid w:val="00511BF4"/>
    <w:rsid w:val="0051201D"/>
    <w:rsid w:val="0051505F"/>
    <w:rsid w:val="00517B9D"/>
    <w:rsid w:val="00522146"/>
    <w:rsid w:val="005225B9"/>
    <w:rsid w:val="00522850"/>
    <w:rsid w:val="00523AA5"/>
    <w:rsid w:val="00524149"/>
    <w:rsid w:val="00524A17"/>
    <w:rsid w:val="00524A1C"/>
    <w:rsid w:val="0052608B"/>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584C"/>
    <w:rsid w:val="00556357"/>
    <w:rsid w:val="00557491"/>
    <w:rsid w:val="005576F3"/>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A7A"/>
    <w:rsid w:val="005A67FE"/>
    <w:rsid w:val="005B12C8"/>
    <w:rsid w:val="005B2C4D"/>
    <w:rsid w:val="005B3408"/>
    <w:rsid w:val="005B44FE"/>
    <w:rsid w:val="005B7A2A"/>
    <w:rsid w:val="005C2024"/>
    <w:rsid w:val="005C4F1D"/>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2EB"/>
    <w:rsid w:val="005F44D5"/>
    <w:rsid w:val="005F50A2"/>
    <w:rsid w:val="005F6B60"/>
    <w:rsid w:val="005F721E"/>
    <w:rsid w:val="005F7A92"/>
    <w:rsid w:val="00600EF3"/>
    <w:rsid w:val="006035FB"/>
    <w:rsid w:val="00604AD2"/>
    <w:rsid w:val="00605652"/>
    <w:rsid w:val="00607E71"/>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48FC"/>
    <w:rsid w:val="0066642C"/>
    <w:rsid w:val="00670237"/>
    <w:rsid w:val="0067141F"/>
    <w:rsid w:val="00671EC3"/>
    <w:rsid w:val="00673058"/>
    <w:rsid w:val="00674808"/>
    <w:rsid w:val="00674FA6"/>
    <w:rsid w:val="00680AED"/>
    <w:rsid w:val="0068108B"/>
    <w:rsid w:val="006813A9"/>
    <w:rsid w:val="0068312C"/>
    <w:rsid w:val="00684982"/>
    <w:rsid w:val="00685AD0"/>
    <w:rsid w:val="00686DBF"/>
    <w:rsid w:val="00687B75"/>
    <w:rsid w:val="00690C16"/>
    <w:rsid w:val="00691BEF"/>
    <w:rsid w:val="0069312E"/>
    <w:rsid w:val="0069522E"/>
    <w:rsid w:val="006A3180"/>
    <w:rsid w:val="006A4434"/>
    <w:rsid w:val="006A614D"/>
    <w:rsid w:val="006A7755"/>
    <w:rsid w:val="006B0667"/>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089"/>
    <w:rsid w:val="0073047B"/>
    <w:rsid w:val="00730A27"/>
    <w:rsid w:val="00731772"/>
    <w:rsid w:val="007330F1"/>
    <w:rsid w:val="00734143"/>
    <w:rsid w:val="007370B7"/>
    <w:rsid w:val="00741592"/>
    <w:rsid w:val="00743131"/>
    <w:rsid w:val="00743567"/>
    <w:rsid w:val="0074490E"/>
    <w:rsid w:val="007449EC"/>
    <w:rsid w:val="007456A1"/>
    <w:rsid w:val="00746276"/>
    <w:rsid w:val="00746863"/>
    <w:rsid w:val="00746A33"/>
    <w:rsid w:val="00753D2B"/>
    <w:rsid w:val="00754392"/>
    <w:rsid w:val="0075491D"/>
    <w:rsid w:val="00756380"/>
    <w:rsid w:val="0075733B"/>
    <w:rsid w:val="00763775"/>
    <w:rsid w:val="00763BC4"/>
    <w:rsid w:val="0076447E"/>
    <w:rsid w:val="00764F2E"/>
    <w:rsid w:val="00770ABE"/>
    <w:rsid w:val="007724D8"/>
    <w:rsid w:val="007759F9"/>
    <w:rsid w:val="007804D5"/>
    <w:rsid w:val="00780D31"/>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A478C"/>
    <w:rsid w:val="007B252A"/>
    <w:rsid w:val="007B537D"/>
    <w:rsid w:val="007B6747"/>
    <w:rsid w:val="007C04A0"/>
    <w:rsid w:val="007C1A06"/>
    <w:rsid w:val="007C1DC8"/>
    <w:rsid w:val="007D0841"/>
    <w:rsid w:val="007D3E17"/>
    <w:rsid w:val="007D637D"/>
    <w:rsid w:val="007D6FDA"/>
    <w:rsid w:val="007D77E6"/>
    <w:rsid w:val="007D7AF2"/>
    <w:rsid w:val="007E02EC"/>
    <w:rsid w:val="007E1938"/>
    <w:rsid w:val="007E1E88"/>
    <w:rsid w:val="007E2402"/>
    <w:rsid w:val="007E31CF"/>
    <w:rsid w:val="007E4196"/>
    <w:rsid w:val="007E4D47"/>
    <w:rsid w:val="007E7A01"/>
    <w:rsid w:val="007E7A72"/>
    <w:rsid w:val="007E7FD7"/>
    <w:rsid w:val="007F144F"/>
    <w:rsid w:val="007F33A1"/>
    <w:rsid w:val="007F5D99"/>
    <w:rsid w:val="007F646C"/>
    <w:rsid w:val="007F6F1F"/>
    <w:rsid w:val="0080418A"/>
    <w:rsid w:val="00804DA0"/>
    <w:rsid w:val="008139B3"/>
    <w:rsid w:val="00814558"/>
    <w:rsid w:val="00814FA8"/>
    <w:rsid w:val="0081739A"/>
    <w:rsid w:val="00822B47"/>
    <w:rsid w:val="00827DD5"/>
    <w:rsid w:val="008326FD"/>
    <w:rsid w:val="00832D38"/>
    <w:rsid w:val="00833E0F"/>
    <w:rsid w:val="008345F4"/>
    <w:rsid w:val="008345FE"/>
    <w:rsid w:val="00835F5E"/>
    <w:rsid w:val="0083782B"/>
    <w:rsid w:val="00845E2F"/>
    <w:rsid w:val="0084634A"/>
    <w:rsid w:val="00846E2A"/>
    <w:rsid w:val="00847074"/>
    <w:rsid w:val="00852912"/>
    <w:rsid w:val="008535DA"/>
    <w:rsid w:val="008546A5"/>
    <w:rsid w:val="00855C6A"/>
    <w:rsid w:val="00855E88"/>
    <w:rsid w:val="00856196"/>
    <w:rsid w:val="0085624D"/>
    <w:rsid w:val="00861DFC"/>
    <w:rsid w:val="00862844"/>
    <w:rsid w:val="008725EF"/>
    <w:rsid w:val="00873972"/>
    <w:rsid w:val="00881802"/>
    <w:rsid w:val="008823B0"/>
    <w:rsid w:val="00883393"/>
    <w:rsid w:val="008848CC"/>
    <w:rsid w:val="00885EE7"/>
    <w:rsid w:val="0089441B"/>
    <w:rsid w:val="00896FD4"/>
    <w:rsid w:val="008A0798"/>
    <w:rsid w:val="008A088D"/>
    <w:rsid w:val="008A114A"/>
    <w:rsid w:val="008A47E7"/>
    <w:rsid w:val="008A568B"/>
    <w:rsid w:val="008A6650"/>
    <w:rsid w:val="008B241E"/>
    <w:rsid w:val="008B4178"/>
    <w:rsid w:val="008B5388"/>
    <w:rsid w:val="008B606C"/>
    <w:rsid w:val="008B6827"/>
    <w:rsid w:val="008B7E6B"/>
    <w:rsid w:val="008C0E37"/>
    <w:rsid w:val="008C1DA3"/>
    <w:rsid w:val="008C25FD"/>
    <w:rsid w:val="008C3D7A"/>
    <w:rsid w:val="008C4550"/>
    <w:rsid w:val="008D04E7"/>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8F9"/>
    <w:rsid w:val="00935DD8"/>
    <w:rsid w:val="0094122D"/>
    <w:rsid w:val="0094486C"/>
    <w:rsid w:val="00944AF6"/>
    <w:rsid w:val="00944E0E"/>
    <w:rsid w:val="00945BFA"/>
    <w:rsid w:val="00945ED0"/>
    <w:rsid w:val="009543F1"/>
    <w:rsid w:val="00954433"/>
    <w:rsid w:val="00955C89"/>
    <w:rsid w:val="00960F94"/>
    <w:rsid w:val="009614F3"/>
    <w:rsid w:val="009618C2"/>
    <w:rsid w:val="00961F7B"/>
    <w:rsid w:val="00962483"/>
    <w:rsid w:val="009624CE"/>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3614"/>
    <w:rsid w:val="009964B6"/>
    <w:rsid w:val="0099769C"/>
    <w:rsid w:val="00997A24"/>
    <w:rsid w:val="00997C5E"/>
    <w:rsid w:val="009A2C79"/>
    <w:rsid w:val="009A3FE7"/>
    <w:rsid w:val="009A40CB"/>
    <w:rsid w:val="009A59C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D44B5"/>
    <w:rsid w:val="009E10F4"/>
    <w:rsid w:val="009E1C37"/>
    <w:rsid w:val="009E201A"/>
    <w:rsid w:val="009E2A0E"/>
    <w:rsid w:val="009E2E1D"/>
    <w:rsid w:val="009E2F5E"/>
    <w:rsid w:val="009E3EAF"/>
    <w:rsid w:val="009E4438"/>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3855"/>
    <w:rsid w:val="00A148DB"/>
    <w:rsid w:val="00A1725C"/>
    <w:rsid w:val="00A20790"/>
    <w:rsid w:val="00A209BE"/>
    <w:rsid w:val="00A21952"/>
    <w:rsid w:val="00A23024"/>
    <w:rsid w:val="00A23CBE"/>
    <w:rsid w:val="00A240AC"/>
    <w:rsid w:val="00A24CEA"/>
    <w:rsid w:val="00A277F8"/>
    <w:rsid w:val="00A27BE8"/>
    <w:rsid w:val="00A31E85"/>
    <w:rsid w:val="00A340FC"/>
    <w:rsid w:val="00A3550C"/>
    <w:rsid w:val="00A3591B"/>
    <w:rsid w:val="00A36869"/>
    <w:rsid w:val="00A3794C"/>
    <w:rsid w:val="00A45F16"/>
    <w:rsid w:val="00A55FDD"/>
    <w:rsid w:val="00A63826"/>
    <w:rsid w:val="00A6591D"/>
    <w:rsid w:val="00A66A01"/>
    <w:rsid w:val="00A675AC"/>
    <w:rsid w:val="00A70794"/>
    <w:rsid w:val="00A707F7"/>
    <w:rsid w:val="00A74528"/>
    <w:rsid w:val="00A800B6"/>
    <w:rsid w:val="00A805B4"/>
    <w:rsid w:val="00A8148A"/>
    <w:rsid w:val="00A81C85"/>
    <w:rsid w:val="00A82E20"/>
    <w:rsid w:val="00A8342B"/>
    <w:rsid w:val="00A83A82"/>
    <w:rsid w:val="00A8703F"/>
    <w:rsid w:val="00A87961"/>
    <w:rsid w:val="00A94112"/>
    <w:rsid w:val="00A952FB"/>
    <w:rsid w:val="00A96DF3"/>
    <w:rsid w:val="00A974B6"/>
    <w:rsid w:val="00AA29AC"/>
    <w:rsid w:val="00AA2C12"/>
    <w:rsid w:val="00AA46EA"/>
    <w:rsid w:val="00AA4C09"/>
    <w:rsid w:val="00AA65C3"/>
    <w:rsid w:val="00AA72D1"/>
    <w:rsid w:val="00AA75F0"/>
    <w:rsid w:val="00AB0DBB"/>
    <w:rsid w:val="00AB15BC"/>
    <w:rsid w:val="00AB1A94"/>
    <w:rsid w:val="00AB2B5D"/>
    <w:rsid w:val="00AB33F2"/>
    <w:rsid w:val="00AB59C4"/>
    <w:rsid w:val="00AB612B"/>
    <w:rsid w:val="00AB61DF"/>
    <w:rsid w:val="00AB61F9"/>
    <w:rsid w:val="00AB6548"/>
    <w:rsid w:val="00AB6EA8"/>
    <w:rsid w:val="00AC1D5B"/>
    <w:rsid w:val="00AC2377"/>
    <w:rsid w:val="00AC2B8C"/>
    <w:rsid w:val="00AC4726"/>
    <w:rsid w:val="00AC5313"/>
    <w:rsid w:val="00AC6497"/>
    <w:rsid w:val="00AC73A6"/>
    <w:rsid w:val="00AD38F3"/>
    <w:rsid w:val="00AD4F23"/>
    <w:rsid w:val="00AE03F8"/>
    <w:rsid w:val="00AE1B45"/>
    <w:rsid w:val="00AE3BCA"/>
    <w:rsid w:val="00AF1735"/>
    <w:rsid w:val="00AF1C07"/>
    <w:rsid w:val="00AF3972"/>
    <w:rsid w:val="00AF3A10"/>
    <w:rsid w:val="00AF5C47"/>
    <w:rsid w:val="00AF74D9"/>
    <w:rsid w:val="00B00843"/>
    <w:rsid w:val="00B0513D"/>
    <w:rsid w:val="00B07D2A"/>
    <w:rsid w:val="00B10A1F"/>
    <w:rsid w:val="00B17D70"/>
    <w:rsid w:val="00B206EB"/>
    <w:rsid w:val="00B21D28"/>
    <w:rsid w:val="00B239D7"/>
    <w:rsid w:val="00B26234"/>
    <w:rsid w:val="00B26641"/>
    <w:rsid w:val="00B277C5"/>
    <w:rsid w:val="00B33CC7"/>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5837"/>
    <w:rsid w:val="00B5586D"/>
    <w:rsid w:val="00B6221E"/>
    <w:rsid w:val="00B70227"/>
    <w:rsid w:val="00B70B33"/>
    <w:rsid w:val="00B70BF1"/>
    <w:rsid w:val="00B70F51"/>
    <w:rsid w:val="00B72BEF"/>
    <w:rsid w:val="00B73702"/>
    <w:rsid w:val="00B73E8D"/>
    <w:rsid w:val="00B80C8B"/>
    <w:rsid w:val="00B81968"/>
    <w:rsid w:val="00B8250A"/>
    <w:rsid w:val="00B82794"/>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B104D"/>
    <w:rsid w:val="00BB378C"/>
    <w:rsid w:val="00BB406F"/>
    <w:rsid w:val="00BB535B"/>
    <w:rsid w:val="00BB668D"/>
    <w:rsid w:val="00BB780E"/>
    <w:rsid w:val="00BC06B6"/>
    <w:rsid w:val="00BC0B1A"/>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3C0"/>
    <w:rsid w:val="00C0069F"/>
    <w:rsid w:val="00C03E07"/>
    <w:rsid w:val="00C048C9"/>
    <w:rsid w:val="00C07020"/>
    <w:rsid w:val="00C1033F"/>
    <w:rsid w:val="00C11115"/>
    <w:rsid w:val="00C13392"/>
    <w:rsid w:val="00C14EEA"/>
    <w:rsid w:val="00C16691"/>
    <w:rsid w:val="00C178F3"/>
    <w:rsid w:val="00C20816"/>
    <w:rsid w:val="00C22677"/>
    <w:rsid w:val="00C23743"/>
    <w:rsid w:val="00C2514E"/>
    <w:rsid w:val="00C2650F"/>
    <w:rsid w:val="00C276B8"/>
    <w:rsid w:val="00C27BD0"/>
    <w:rsid w:val="00C27E6A"/>
    <w:rsid w:val="00C3257F"/>
    <w:rsid w:val="00C325FD"/>
    <w:rsid w:val="00C35003"/>
    <w:rsid w:val="00C36FAD"/>
    <w:rsid w:val="00C379EE"/>
    <w:rsid w:val="00C40B27"/>
    <w:rsid w:val="00C40F56"/>
    <w:rsid w:val="00C4366E"/>
    <w:rsid w:val="00C44A7A"/>
    <w:rsid w:val="00C50B4E"/>
    <w:rsid w:val="00C53261"/>
    <w:rsid w:val="00C538F4"/>
    <w:rsid w:val="00C53C0B"/>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8793C"/>
    <w:rsid w:val="00C903E3"/>
    <w:rsid w:val="00C9135F"/>
    <w:rsid w:val="00C927D7"/>
    <w:rsid w:val="00C92BDA"/>
    <w:rsid w:val="00C95442"/>
    <w:rsid w:val="00C961F7"/>
    <w:rsid w:val="00C96C69"/>
    <w:rsid w:val="00CA7582"/>
    <w:rsid w:val="00CB1960"/>
    <w:rsid w:val="00CB20F6"/>
    <w:rsid w:val="00CB2477"/>
    <w:rsid w:val="00CB2E92"/>
    <w:rsid w:val="00CB3878"/>
    <w:rsid w:val="00CB5C6D"/>
    <w:rsid w:val="00CB7F00"/>
    <w:rsid w:val="00CC17C0"/>
    <w:rsid w:val="00CC19A2"/>
    <w:rsid w:val="00CC284F"/>
    <w:rsid w:val="00CC4052"/>
    <w:rsid w:val="00CC640A"/>
    <w:rsid w:val="00CC6DAE"/>
    <w:rsid w:val="00CC7005"/>
    <w:rsid w:val="00CC787E"/>
    <w:rsid w:val="00CC7C88"/>
    <w:rsid w:val="00CD09B2"/>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3A50"/>
    <w:rsid w:val="00D177A5"/>
    <w:rsid w:val="00D17F67"/>
    <w:rsid w:val="00D2287C"/>
    <w:rsid w:val="00D23C04"/>
    <w:rsid w:val="00D256E3"/>
    <w:rsid w:val="00D26C44"/>
    <w:rsid w:val="00D31464"/>
    <w:rsid w:val="00D327A6"/>
    <w:rsid w:val="00D32B85"/>
    <w:rsid w:val="00D33425"/>
    <w:rsid w:val="00D34AFE"/>
    <w:rsid w:val="00D36043"/>
    <w:rsid w:val="00D369CD"/>
    <w:rsid w:val="00D36C7C"/>
    <w:rsid w:val="00D405D1"/>
    <w:rsid w:val="00D41E1C"/>
    <w:rsid w:val="00D42757"/>
    <w:rsid w:val="00D4423A"/>
    <w:rsid w:val="00D44E98"/>
    <w:rsid w:val="00D463AA"/>
    <w:rsid w:val="00D467AF"/>
    <w:rsid w:val="00D46CBB"/>
    <w:rsid w:val="00D473EC"/>
    <w:rsid w:val="00D47EA5"/>
    <w:rsid w:val="00D5291F"/>
    <w:rsid w:val="00D530D0"/>
    <w:rsid w:val="00D56590"/>
    <w:rsid w:val="00D61CFD"/>
    <w:rsid w:val="00D62D26"/>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6A38"/>
    <w:rsid w:val="00D97667"/>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14C54"/>
    <w:rsid w:val="00E22F0D"/>
    <w:rsid w:val="00E23CE1"/>
    <w:rsid w:val="00E257D9"/>
    <w:rsid w:val="00E33C3B"/>
    <w:rsid w:val="00E34254"/>
    <w:rsid w:val="00E34DF3"/>
    <w:rsid w:val="00E414A7"/>
    <w:rsid w:val="00E462B3"/>
    <w:rsid w:val="00E475EC"/>
    <w:rsid w:val="00E53609"/>
    <w:rsid w:val="00E5399F"/>
    <w:rsid w:val="00E5412E"/>
    <w:rsid w:val="00E5416E"/>
    <w:rsid w:val="00E54732"/>
    <w:rsid w:val="00E55317"/>
    <w:rsid w:val="00E55628"/>
    <w:rsid w:val="00E5640B"/>
    <w:rsid w:val="00E574F5"/>
    <w:rsid w:val="00E60BDA"/>
    <w:rsid w:val="00E623EB"/>
    <w:rsid w:val="00E67C87"/>
    <w:rsid w:val="00E704E9"/>
    <w:rsid w:val="00E70F06"/>
    <w:rsid w:val="00E71900"/>
    <w:rsid w:val="00E726C4"/>
    <w:rsid w:val="00E829E7"/>
    <w:rsid w:val="00E82EE5"/>
    <w:rsid w:val="00E834DF"/>
    <w:rsid w:val="00E83BBE"/>
    <w:rsid w:val="00E85B57"/>
    <w:rsid w:val="00E87338"/>
    <w:rsid w:val="00E903C1"/>
    <w:rsid w:val="00E92ECD"/>
    <w:rsid w:val="00E964B5"/>
    <w:rsid w:val="00E970A7"/>
    <w:rsid w:val="00EA1E86"/>
    <w:rsid w:val="00EA2403"/>
    <w:rsid w:val="00EA6BA9"/>
    <w:rsid w:val="00EB01EB"/>
    <w:rsid w:val="00EB06E2"/>
    <w:rsid w:val="00EB0C81"/>
    <w:rsid w:val="00EB1263"/>
    <w:rsid w:val="00EB2B42"/>
    <w:rsid w:val="00EB367A"/>
    <w:rsid w:val="00EB4F88"/>
    <w:rsid w:val="00EB7CC2"/>
    <w:rsid w:val="00EC023F"/>
    <w:rsid w:val="00EC1999"/>
    <w:rsid w:val="00EC334F"/>
    <w:rsid w:val="00EC43CD"/>
    <w:rsid w:val="00EC6213"/>
    <w:rsid w:val="00EC6958"/>
    <w:rsid w:val="00EC75E8"/>
    <w:rsid w:val="00EC7B27"/>
    <w:rsid w:val="00ED075A"/>
    <w:rsid w:val="00ED0967"/>
    <w:rsid w:val="00ED0DAD"/>
    <w:rsid w:val="00ED1B66"/>
    <w:rsid w:val="00ED1C57"/>
    <w:rsid w:val="00ED3904"/>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1D91"/>
    <w:rsid w:val="00F230B9"/>
    <w:rsid w:val="00F2399F"/>
    <w:rsid w:val="00F265B5"/>
    <w:rsid w:val="00F27AE4"/>
    <w:rsid w:val="00F30999"/>
    <w:rsid w:val="00F312E9"/>
    <w:rsid w:val="00F31FA3"/>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4747"/>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2496"/>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s://login.consultant.ru/link/?req=doc&amp;base=LAW&amp;n=461469&amp;dst=1000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C6B3DCA266D47E3AD7FE15C9E772D1F405E57E16788497B91D8A6EA4393F1BD4832DDCC2EA0280034AB01B13DF20196D3BEB6F477D4D4A3Dg009L"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consultantplus://offline/ref=2E6E6815537828B39BFA5747DDB08D94E862D692C146FE075F70E23A196DDBFC32C770CB9F61B096F0DFBAC5D27BA0961473586819LFb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hyperlink" Target="https://login.consultant.ru/link/?req=doc&amp;demo=2&amp;base=LAW&amp;n=391875&amp;dst=100268&amp;field=134&amp;date=24.07.2022" TargetMode="External"/><Relationship Id="rId10" Type="http://schemas.openxmlformats.org/officeDocument/2006/relationships/endnotes" Target="endnotes.xml"/><Relationship Id="rId19" Type="http://schemas.openxmlformats.org/officeDocument/2006/relationships/hyperlink" Target="https://login.consultant.ru/link/?req=doc&amp;base=LAW&amp;n=473150&amp;dst=1000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https://login.consultant.ru/link/?req=doc&amp;demo=2&amp;base=LAW&amp;n=388590&amp;dst=100008&amp;field=134&amp;date=24.07.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B1D58-1F8C-43E8-B8A5-1FEB8D610C3C}">
  <ds:schemaRefs>
    <ds:schemaRef ds:uri="http://purl.org/dc/elements/1.1/"/>
    <ds:schemaRef ds:uri="a1d7872c-6126-4a32-b4d6-b4aed00f16b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field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4.xml><?xml version="1.0" encoding="utf-8"?>
<ds:datastoreItem xmlns:ds="http://schemas.openxmlformats.org/officeDocument/2006/customXml" ds:itemID="{1D2A623B-D937-4F67-BAA5-856C8156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36</Pages>
  <Words>15693</Words>
  <Characters>115068</Characters>
  <Application>Microsoft Office Word</Application>
  <DocSecurity>0</DocSecurity>
  <Lines>958</Lines>
  <Paragraphs>260</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6</cp:revision>
  <cp:lastPrinted>2022-02-24T14:09:00Z</cp:lastPrinted>
  <dcterms:created xsi:type="dcterms:W3CDTF">2026-03-27T11:02:00Z</dcterms:created>
  <dcterms:modified xsi:type="dcterms:W3CDTF">2026-06-18T09:19:00Z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